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permStart w:id="1224432507" w:edGrp="everyone"/>
      <w:permEnd w:id="1224432507"/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2369D542" w:rsidR="00793CB9" w:rsidRPr="00122723" w:rsidRDefault="00114D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114D23">
        <w:rPr>
          <w:b/>
          <w:szCs w:val="20"/>
        </w:rPr>
        <w:t>REQUEST FOR PROPOSAL</w:t>
      </w:r>
      <w:r w:rsidR="00AC16C2" w:rsidRPr="00114D23">
        <w:rPr>
          <w:b/>
          <w:szCs w:val="20"/>
        </w:rPr>
        <w:t xml:space="preserve"> </w:t>
      </w:r>
      <w:r w:rsidRPr="00114D23">
        <w:rPr>
          <w:b/>
          <w:szCs w:val="20"/>
        </w:rPr>
        <w:t>RFP</w:t>
      </w:r>
      <w:r w:rsidR="0010500A" w:rsidRPr="00114D23">
        <w:rPr>
          <w:b/>
          <w:szCs w:val="20"/>
        </w:rPr>
        <w:t xml:space="preserve"> #</w:t>
      </w:r>
      <w:r w:rsidRPr="00114D23">
        <w:rPr>
          <w:b/>
          <w:szCs w:val="20"/>
        </w:rPr>
        <w:t>25-085</w:t>
      </w:r>
    </w:p>
    <w:p w14:paraId="698BB6C5" w14:textId="7F4D1D9B" w:rsidR="00793CB9" w:rsidRPr="00122723" w:rsidRDefault="0010500A" w:rsidP="00A92352">
      <w:pPr>
        <w:pStyle w:val="Caption"/>
        <w:framePr w:w="5686" w:wrap="around" w:x="5506" w:y="76"/>
      </w:pPr>
      <w:r w:rsidRPr="00656694">
        <w:t>Addendum #</w:t>
      </w:r>
      <w:r w:rsidR="00AC16C2" w:rsidRPr="00656694">
        <w:t>1</w:t>
      </w:r>
      <w:r w:rsidR="00DD7947" w:rsidRPr="00656694">
        <w:t xml:space="preserve"> – </w:t>
      </w:r>
      <w:r w:rsidR="00656694" w:rsidRPr="00656694">
        <w:t>October 13,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3091FFE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5F29549F" w14:textId="535607AE" w:rsidR="0011209A" w:rsidRDefault="00114D23" w:rsidP="003D6FA9">
      <w:pPr>
        <w:jc w:val="center"/>
        <w:rPr>
          <w:b/>
          <w:szCs w:val="20"/>
        </w:rPr>
      </w:pPr>
      <w:r w:rsidRPr="00114D23">
        <w:rPr>
          <w:b/>
          <w:szCs w:val="20"/>
        </w:rPr>
        <w:t xml:space="preserve">Request for Proposal </w:t>
      </w:r>
      <w:r w:rsidR="003D6FA9" w:rsidRPr="00114D23">
        <w:rPr>
          <w:b/>
          <w:szCs w:val="20"/>
        </w:rPr>
        <w:t xml:space="preserve"> </w:t>
      </w:r>
      <w:r w:rsidRPr="00114D23">
        <w:rPr>
          <w:b/>
          <w:szCs w:val="20"/>
        </w:rPr>
        <w:t>RFP-25-085</w:t>
      </w:r>
      <w:r w:rsidR="00AC16C2" w:rsidRPr="00114D23">
        <w:rPr>
          <w:b/>
          <w:szCs w:val="20"/>
        </w:rPr>
        <w:t xml:space="preserve"> </w:t>
      </w:r>
      <w:r w:rsidRPr="00114D23">
        <w:rPr>
          <w:b/>
          <w:szCs w:val="20"/>
        </w:rPr>
        <w:t>–</w:t>
      </w:r>
      <w:r w:rsidR="00AC16C2" w:rsidRPr="00114D23">
        <w:rPr>
          <w:b/>
          <w:szCs w:val="20"/>
        </w:rPr>
        <w:t xml:space="preserve"> </w:t>
      </w:r>
      <w:r w:rsidRPr="00114D23">
        <w:rPr>
          <w:b/>
          <w:szCs w:val="20"/>
        </w:rPr>
        <w:t>Parks Asset Inventory</w:t>
      </w:r>
      <w:r w:rsidR="003D6FA9" w:rsidRPr="00114D23">
        <w:rPr>
          <w:b/>
          <w:szCs w:val="20"/>
        </w:rPr>
        <w:t xml:space="preserve"> </w:t>
      </w:r>
      <w:r w:rsidRPr="00114D23">
        <w:rPr>
          <w:b/>
          <w:szCs w:val="20"/>
        </w:rPr>
        <w:t xml:space="preserve">and Condition Assessment </w:t>
      </w:r>
      <w:r w:rsidR="0011209A">
        <w:rPr>
          <w:b/>
          <w:szCs w:val="20"/>
        </w:rPr>
        <w:t>–</w:t>
      </w:r>
      <w:r w:rsidR="003D6FA9" w:rsidRPr="00114D23">
        <w:rPr>
          <w:b/>
          <w:szCs w:val="20"/>
        </w:rPr>
        <w:t xml:space="preserve"> </w:t>
      </w:r>
    </w:p>
    <w:p w14:paraId="46DA0126" w14:textId="771E4426" w:rsidR="003D6FA9" w:rsidRPr="003E1043" w:rsidRDefault="003D6FA9" w:rsidP="003D6FA9">
      <w:pPr>
        <w:jc w:val="center"/>
        <w:rPr>
          <w:b/>
          <w:szCs w:val="20"/>
        </w:rPr>
      </w:pPr>
      <w:r w:rsidRPr="00114D23">
        <w:rPr>
          <w:b/>
          <w:szCs w:val="20"/>
        </w:rPr>
        <w:t xml:space="preserve">dated </w:t>
      </w:r>
      <w:r w:rsidR="005200D0">
        <w:rPr>
          <w:b/>
          <w:szCs w:val="20"/>
        </w:rPr>
        <w:t xml:space="preserve">September </w:t>
      </w:r>
      <w:r w:rsidR="00AC16C2" w:rsidRPr="00114D23">
        <w:rPr>
          <w:b/>
          <w:szCs w:val="20"/>
        </w:rPr>
        <w:t xml:space="preserve"> 5, 20</w:t>
      </w:r>
      <w:r w:rsidR="00114D23" w:rsidRPr="00114D23">
        <w:rPr>
          <w:b/>
          <w:szCs w:val="20"/>
        </w:rPr>
        <w:t>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30D5A9E6" w14:textId="01E743AD" w:rsidR="00E2317D" w:rsidRPr="00E2317D" w:rsidRDefault="00E2317D" w:rsidP="003D6FA9">
      <w:pPr>
        <w:jc w:val="both"/>
        <w:rPr>
          <w:b/>
          <w:bCs/>
          <w:szCs w:val="20"/>
        </w:rPr>
      </w:pPr>
      <w:r w:rsidRPr="00E2317D">
        <w:rPr>
          <w:b/>
          <w:bCs/>
          <w:szCs w:val="20"/>
        </w:rPr>
        <w:t>RFP Submission Deadline</w:t>
      </w:r>
      <w:r>
        <w:rPr>
          <w:b/>
          <w:bCs/>
          <w:szCs w:val="20"/>
        </w:rPr>
        <w:t xml:space="preserve"> Update</w:t>
      </w:r>
      <w:r w:rsidRPr="00E2317D">
        <w:rPr>
          <w:b/>
          <w:bCs/>
          <w:szCs w:val="20"/>
        </w:rPr>
        <w:t xml:space="preserve">: </w:t>
      </w:r>
      <w:r w:rsidRPr="00E2317D">
        <w:rPr>
          <w:szCs w:val="20"/>
        </w:rPr>
        <w:t>The deadline for RFP responses has been extended to 1:00 P.M., Wednesday, October 22, 2025.</w:t>
      </w:r>
      <w:r w:rsidR="00561C4F">
        <w:rPr>
          <w:szCs w:val="20"/>
        </w:rPr>
        <w:t xml:space="preserve"> </w:t>
      </w:r>
    </w:p>
    <w:p w14:paraId="0C995376" w14:textId="77777777" w:rsidR="00E2317D" w:rsidRDefault="00E2317D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06245C28" w14:textId="1201BB6F" w:rsidR="00742A9F" w:rsidRPr="00B60140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60140">
        <w:rPr>
          <w:sz w:val="20"/>
          <w:szCs w:val="20"/>
        </w:rPr>
        <w:t>Responses should follow the Response Format on pages 1</w:t>
      </w:r>
      <w:r w:rsidR="006378CB" w:rsidRPr="00B60140">
        <w:rPr>
          <w:sz w:val="20"/>
          <w:szCs w:val="20"/>
        </w:rPr>
        <w:t>0</w:t>
      </w:r>
      <w:r w:rsidRPr="00B60140">
        <w:rPr>
          <w:sz w:val="20"/>
          <w:szCs w:val="20"/>
        </w:rPr>
        <w:t>-1</w:t>
      </w:r>
      <w:r w:rsidR="006378CB" w:rsidRPr="00B60140">
        <w:rPr>
          <w:sz w:val="20"/>
          <w:szCs w:val="20"/>
        </w:rPr>
        <w:t>1</w:t>
      </w:r>
      <w:r w:rsidRPr="00B60140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B60140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60140">
        <w:rPr>
          <w:sz w:val="20"/>
          <w:szCs w:val="20"/>
        </w:rPr>
        <w:t xml:space="preserve">We will be verifying submittals </w:t>
      </w:r>
      <w:proofErr w:type="gramStart"/>
      <w:r w:rsidRPr="00B60140">
        <w:rPr>
          <w:sz w:val="20"/>
          <w:szCs w:val="20"/>
        </w:rPr>
        <w:t>include</w:t>
      </w:r>
      <w:proofErr w:type="gramEnd"/>
      <w:r w:rsidRPr="00B60140">
        <w:rPr>
          <w:sz w:val="20"/>
          <w:szCs w:val="20"/>
        </w:rPr>
        <w:t xml:space="preserve"> the following: </w:t>
      </w:r>
    </w:p>
    <w:p w14:paraId="07E3EB92" w14:textId="77777777" w:rsidR="0065079B" w:rsidRPr="00B6014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B60140">
        <w:rPr>
          <w:sz w:val="20"/>
          <w:szCs w:val="20"/>
        </w:rPr>
        <w:t>Submittal properly acknowledged (Cover Sheet)</w:t>
      </w:r>
    </w:p>
    <w:p w14:paraId="4DD10173" w14:textId="64E506B6" w:rsidR="0065079B" w:rsidRPr="00B6014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B60140">
        <w:rPr>
          <w:sz w:val="20"/>
          <w:szCs w:val="20"/>
        </w:rPr>
        <w:t>Addendum</w:t>
      </w:r>
      <w:r w:rsidR="006378CB" w:rsidRPr="00B60140">
        <w:rPr>
          <w:sz w:val="20"/>
          <w:szCs w:val="20"/>
        </w:rPr>
        <w:t>(s)</w:t>
      </w:r>
      <w:r w:rsidRPr="00B60140">
        <w:rPr>
          <w:sz w:val="20"/>
          <w:szCs w:val="20"/>
        </w:rPr>
        <w:t xml:space="preserve"> acknowledged </w:t>
      </w:r>
    </w:p>
    <w:p w14:paraId="66318891" w14:textId="77777777" w:rsidR="0065079B" w:rsidRPr="00B6014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60140">
        <w:rPr>
          <w:szCs w:val="20"/>
        </w:rPr>
        <w:t>Required Documentation</w:t>
      </w:r>
    </w:p>
    <w:p w14:paraId="1551232E" w14:textId="77777777" w:rsidR="0065079B" w:rsidRPr="00B6014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60140">
        <w:rPr>
          <w:szCs w:val="20"/>
        </w:rPr>
        <w:t>Evaluation Criteria Documentation</w:t>
      </w:r>
    </w:p>
    <w:p w14:paraId="64BF62E4" w14:textId="77777777" w:rsidR="0065079B" w:rsidRPr="00B6014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60140">
        <w:rPr>
          <w:szCs w:val="20"/>
        </w:rPr>
        <w:t>Submission Form</w:t>
      </w:r>
    </w:p>
    <w:p w14:paraId="1D41B419" w14:textId="77777777" w:rsidR="0065079B" w:rsidRPr="00B6014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60140">
        <w:rPr>
          <w:szCs w:val="20"/>
        </w:rPr>
        <w:t>Completed W9</w:t>
      </w:r>
    </w:p>
    <w:p w14:paraId="7CA6F2CD" w14:textId="456F82ED" w:rsidR="00742A9F" w:rsidRPr="00B60140" w:rsidRDefault="00B60140" w:rsidP="00742A9F">
      <w:pPr>
        <w:numPr>
          <w:ilvl w:val="0"/>
          <w:numId w:val="3"/>
        </w:numPr>
        <w:ind w:left="1440"/>
        <w:jc w:val="both"/>
        <w:rPr>
          <w:szCs w:val="20"/>
        </w:rPr>
      </w:pPr>
      <w:r w:rsidRPr="00B60140">
        <w:rPr>
          <w:szCs w:val="20"/>
        </w:rPr>
        <w:t>Fee Schedule (separate envelope)</w:t>
      </w:r>
    </w:p>
    <w:p w14:paraId="2BBDACDE" w14:textId="4D385E29" w:rsidR="00742A9F" w:rsidRPr="00742A9F" w:rsidRDefault="00742A9F" w:rsidP="00B60140">
      <w:pPr>
        <w:ind w:left="1080"/>
        <w:jc w:val="both"/>
        <w:rPr>
          <w:szCs w:val="20"/>
          <w:highlight w:val="yellow"/>
        </w:rPr>
      </w:pP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576477F5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B60140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013EC63C" w:rsidR="00402FD1" w:rsidRPr="00656694" w:rsidRDefault="00B60140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 w:rsidRPr="00656694"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656694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656694">
            <w:rPr>
              <w:rFonts w:ascii="Baskerville MT" w:hAnsi="Baskerville MT"/>
              <w:sz w:val="18"/>
              <w:szCs w:val="14"/>
            </w:rPr>
            <w:t>#</w:t>
          </w:r>
          <w:r w:rsidRPr="00656694">
            <w:rPr>
              <w:rFonts w:ascii="Baskerville MT" w:hAnsi="Baskerville MT"/>
              <w:sz w:val="18"/>
              <w:szCs w:val="14"/>
            </w:rPr>
            <w:t>RFP-25-085</w:t>
          </w:r>
        </w:p>
        <w:p w14:paraId="06564A1A" w14:textId="3A9218A2" w:rsidR="005250C9" w:rsidRPr="00656694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656694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656694" w:rsidRPr="00656694">
            <w:rPr>
              <w:rFonts w:ascii="Baskerville MT" w:hAnsi="Baskerville MT"/>
              <w:sz w:val="18"/>
              <w:szCs w:val="14"/>
            </w:rPr>
            <w:t>October 13</w:t>
          </w:r>
          <w:r w:rsidRPr="00656694">
            <w:rPr>
              <w:rFonts w:ascii="Baskerville MT" w:hAnsi="Baskerville MT"/>
              <w:sz w:val="18"/>
              <w:szCs w:val="14"/>
            </w:rPr>
            <w:t xml:space="preserve">th, </w:t>
          </w:r>
          <w:proofErr w:type="gramStart"/>
          <w:r w:rsidRPr="00656694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 w:rsidRPr="00656694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656694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656694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656694">
            <w:rPr>
              <w:rFonts w:ascii="Baskerville MT" w:hAnsi="Baskerville MT"/>
              <w:sz w:val="18"/>
              <w:szCs w:val="14"/>
            </w:rPr>
            <w:fldChar w:fldCharType="end"/>
          </w:r>
          <w:r w:rsidRPr="00656694"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E34A8"/>
    <w:multiLevelType w:val="hybridMultilevel"/>
    <w:tmpl w:val="C1D21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  <w:num w:numId="5" w16cid:durableId="191309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Mj37PPkKkJ7KWsFfpKgWRUeMdGHw7Lxyn1mJhtlK/h+ffj3XxXFPJBybdDIoU6qzvG5dEnrga85EAycl1GdnA==" w:salt="9Jco6BBUP5Dhxqr0EOAj9A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52488"/>
    <w:rsid w:val="00065759"/>
    <w:rsid w:val="00066305"/>
    <w:rsid w:val="00092F7C"/>
    <w:rsid w:val="000B5021"/>
    <w:rsid w:val="000C7B38"/>
    <w:rsid w:val="00100384"/>
    <w:rsid w:val="0010500A"/>
    <w:rsid w:val="0011209A"/>
    <w:rsid w:val="00114D23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00D0"/>
    <w:rsid w:val="005250C9"/>
    <w:rsid w:val="00530DC2"/>
    <w:rsid w:val="00561C4F"/>
    <w:rsid w:val="005625C3"/>
    <w:rsid w:val="00576CA5"/>
    <w:rsid w:val="00587987"/>
    <w:rsid w:val="005B1622"/>
    <w:rsid w:val="005B1C26"/>
    <w:rsid w:val="005D70EB"/>
    <w:rsid w:val="005D7956"/>
    <w:rsid w:val="005F1AB4"/>
    <w:rsid w:val="005F4CCA"/>
    <w:rsid w:val="006378CB"/>
    <w:rsid w:val="0065079B"/>
    <w:rsid w:val="00656694"/>
    <w:rsid w:val="00681EE2"/>
    <w:rsid w:val="0069153F"/>
    <w:rsid w:val="006C5917"/>
    <w:rsid w:val="006E080D"/>
    <w:rsid w:val="006E2A10"/>
    <w:rsid w:val="006E709B"/>
    <w:rsid w:val="006F4D70"/>
    <w:rsid w:val="006F5A4E"/>
    <w:rsid w:val="00713C65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12732"/>
    <w:rsid w:val="0094564E"/>
    <w:rsid w:val="00953C9F"/>
    <w:rsid w:val="0096115E"/>
    <w:rsid w:val="00961EAC"/>
    <w:rsid w:val="0096329F"/>
    <w:rsid w:val="009659A4"/>
    <w:rsid w:val="00965FA7"/>
    <w:rsid w:val="00977878"/>
    <w:rsid w:val="00990BBF"/>
    <w:rsid w:val="00993FC0"/>
    <w:rsid w:val="00994A57"/>
    <w:rsid w:val="009E3243"/>
    <w:rsid w:val="00A61713"/>
    <w:rsid w:val="00A76922"/>
    <w:rsid w:val="00A92352"/>
    <w:rsid w:val="00AC16C2"/>
    <w:rsid w:val="00AF3F95"/>
    <w:rsid w:val="00B0365C"/>
    <w:rsid w:val="00B30F98"/>
    <w:rsid w:val="00B35A92"/>
    <w:rsid w:val="00B36764"/>
    <w:rsid w:val="00B60140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2317D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Jake Harper</cp:lastModifiedBy>
  <cp:revision>4</cp:revision>
  <cp:lastPrinted>2007-01-12T17:43:00Z</cp:lastPrinted>
  <dcterms:created xsi:type="dcterms:W3CDTF">2025-10-13T19:59:00Z</dcterms:created>
  <dcterms:modified xsi:type="dcterms:W3CDTF">2025-10-13T20:09:00Z</dcterms:modified>
</cp:coreProperties>
</file>