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52BA4BAC" w:rsidR="00793CB9" w:rsidRPr="00122723" w:rsidRDefault="0052511C" w:rsidP="00A92352">
      <w:pPr>
        <w:framePr w:w="5686" w:h="0" w:hSpace="180" w:wrap="around" w:vAnchor="text" w:hAnchor="page" w:x="5506" w:y="76"/>
        <w:spacing w:line="360" w:lineRule="auto"/>
        <w:jc w:val="center"/>
        <w:rPr>
          <w:b/>
          <w:szCs w:val="20"/>
        </w:rPr>
      </w:pPr>
      <w:r w:rsidRPr="0052511C">
        <w:rPr>
          <w:b/>
          <w:szCs w:val="20"/>
        </w:rPr>
        <w:t>REQUEST FOR PROPOSAL</w:t>
      </w:r>
      <w:r w:rsidR="00AC16C2" w:rsidRPr="0052511C">
        <w:rPr>
          <w:b/>
          <w:szCs w:val="20"/>
        </w:rPr>
        <w:t xml:space="preserve"> </w:t>
      </w:r>
      <w:r w:rsidRPr="0052511C">
        <w:rPr>
          <w:b/>
          <w:szCs w:val="20"/>
        </w:rPr>
        <w:t>RFP</w:t>
      </w:r>
      <w:r w:rsidR="0010500A" w:rsidRPr="0052511C">
        <w:rPr>
          <w:b/>
          <w:szCs w:val="20"/>
        </w:rPr>
        <w:t xml:space="preserve"> #</w:t>
      </w:r>
      <w:r w:rsidRPr="0052511C">
        <w:rPr>
          <w:b/>
          <w:szCs w:val="20"/>
        </w:rPr>
        <w:t>25</w:t>
      </w:r>
      <w:r w:rsidR="00AC16C2" w:rsidRPr="0052511C">
        <w:rPr>
          <w:b/>
          <w:szCs w:val="20"/>
        </w:rPr>
        <w:t>-0</w:t>
      </w:r>
      <w:r w:rsidRPr="0052511C">
        <w:rPr>
          <w:b/>
          <w:szCs w:val="20"/>
        </w:rPr>
        <w:t>77</w:t>
      </w:r>
    </w:p>
    <w:p w14:paraId="698BB6C5" w14:textId="773CE917" w:rsidR="00793CB9" w:rsidRPr="00122723" w:rsidRDefault="0010500A" w:rsidP="00A92352">
      <w:pPr>
        <w:pStyle w:val="Caption"/>
        <w:framePr w:w="5686" w:wrap="around" w:x="5506" w:y="76"/>
      </w:pPr>
      <w:r w:rsidRPr="00122723">
        <w:t>Addendum #</w:t>
      </w:r>
      <w:r w:rsidR="00F01A32">
        <w:t>2</w:t>
      </w:r>
      <w:r w:rsidR="00DD7947" w:rsidRPr="00122723">
        <w:t xml:space="preserve"> –</w:t>
      </w:r>
      <w:r w:rsidR="00BC53C2">
        <w:t xml:space="preserve"> September </w:t>
      </w:r>
      <w:r w:rsidR="00BC53C2" w:rsidRPr="00DE129C">
        <w:t>2</w:t>
      </w:r>
      <w:r w:rsidR="0052511C">
        <w:t>,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01DFAEEE">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0508AAF9" w:rsidR="003D6FA9" w:rsidRPr="003E1043" w:rsidRDefault="00495A40" w:rsidP="003D6FA9">
      <w:pPr>
        <w:jc w:val="center"/>
        <w:rPr>
          <w:b/>
          <w:szCs w:val="20"/>
        </w:rPr>
      </w:pPr>
      <w:r w:rsidRPr="00495A40">
        <w:rPr>
          <w:b/>
          <w:szCs w:val="20"/>
        </w:rPr>
        <w:t>Request for Proposal</w:t>
      </w:r>
      <w:r w:rsidR="003D6FA9" w:rsidRPr="00495A40">
        <w:rPr>
          <w:b/>
          <w:szCs w:val="20"/>
        </w:rPr>
        <w:t xml:space="preserve"> </w:t>
      </w:r>
      <w:r w:rsidRPr="00495A40">
        <w:rPr>
          <w:b/>
          <w:szCs w:val="20"/>
        </w:rPr>
        <w:t>RFP-25-077</w:t>
      </w:r>
      <w:r w:rsidR="00AC16C2" w:rsidRPr="00495A40">
        <w:rPr>
          <w:b/>
          <w:szCs w:val="20"/>
        </w:rPr>
        <w:t xml:space="preserve"> </w:t>
      </w:r>
      <w:r w:rsidRPr="00495A40">
        <w:rPr>
          <w:b/>
          <w:szCs w:val="20"/>
        </w:rPr>
        <w:t>–</w:t>
      </w:r>
      <w:r w:rsidR="00AC16C2" w:rsidRPr="00495A40">
        <w:rPr>
          <w:b/>
          <w:szCs w:val="20"/>
        </w:rPr>
        <w:t xml:space="preserve"> </w:t>
      </w:r>
      <w:r w:rsidRPr="00495A40">
        <w:rPr>
          <w:b/>
          <w:szCs w:val="20"/>
        </w:rPr>
        <w:t>Haegler Ranch, Geick Ranch, and Ellicott Consolidated Drainage Basin Planning Study</w:t>
      </w:r>
      <w:r w:rsidR="003D6FA9" w:rsidRPr="00495A40">
        <w:rPr>
          <w:b/>
          <w:szCs w:val="20"/>
        </w:rPr>
        <w:t xml:space="preserve"> - dated </w:t>
      </w:r>
      <w:r w:rsidRPr="00495A40">
        <w:rPr>
          <w:b/>
          <w:szCs w:val="20"/>
        </w:rPr>
        <w:t>August 13</w:t>
      </w:r>
      <w:r w:rsidR="00AC16C2" w:rsidRPr="00495A40">
        <w:rPr>
          <w:b/>
          <w:szCs w:val="20"/>
        </w:rPr>
        <w:t>, 20</w:t>
      </w:r>
      <w:r w:rsidRPr="00495A40">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1047D271" w14:textId="77777777" w:rsidR="00E8646B" w:rsidRDefault="00E8646B" w:rsidP="003D6FA9">
      <w:pPr>
        <w:jc w:val="both"/>
        <w:rPr>
          <w:szCs w:val="20"/>
        </w:rPr>
      </w:pPr>
    </w:p>
    <w:p w14:paraId="1ADC00BD" w14:textId="01E1C0A5" w:rsidR="00BF11C2" w:rsidRPr="00BF11C2" w:rsidRDefault="00BF11C2" w:rsidP="00BF11C2">
      <w:pPr>
        <w:jc w:val="both"/>
        <w:rPr>
          <w:szCs w:val="20"/>
          <w:u w:val="single"/>
        </w:rPr>
      </w:pPr>
      <w:r w:rsidRPr="00BF11C2">
        <w:rPr>
          <w:szCs w:val="20"/>
          <w:u w:val="single"/>
        </w:rPr>
        <w:t>Clarification 1</w:t>
      </w:r>
      <w:r>
        <w:rPr>
          <w:szCs w:val="20"/>
          <w:u w:val="single"/>
        </w:rPr>
        <w:t>:</w:t>
      </w:r>
    </w:p>
    <w:p w14:paraId="140C0DB5" w14:textId="5A5DFEB2" w:rsidR="00BF11C2" w:rsidRPr="00BF11C2" w:rsidRDefault="00BF11C2" w:rsidP="00BF11C2">
      <w:pPr>
        <w:numPr>
          <w:ilvl w:val="0"/>
          <w:numId w:val="6"/>
        </w:numPr>
        <w:jc w:val="both"/>
        <w:rPr>
          <w:szCs w:val="20"/>
        </w:rPr>
      </w:pPr>
      <w:r w:rsidRPr="00BF11C2">
        <w:rPr>
          <w:szCs w:val="20"/>
        </w:rPr>
        <w:t xml:space="preserve">Item </w:t>
      </w:r>
      <w:proofErr w:type="gramStart"/>
      <w:r w:rsidRPr="00BF11C2">
        <w:rPr>
          <w:szCs w:val="20"/>
        </w:rPr>
        <w:t>3,k</w:t>
      </w:r>
      <w:proofErr w:type="gramEnd"/>
      <w:r w:rsidRPr="00BF11C2">
        <w:rPr>
          <w:szCs w:val="20"/>
        </w:rPr>
        <w:t xml:space="preserve"> on page 12 of the RFP states “Provide comparison of results to past studies and alternative methods of peak flow estimation, and</w:t>
      </w:r>
      <w:r>
        <w:rPr>
          <w:szCs w:val="20"/>
        </w:rPr>
        <w:t xml:space="preserve"> </w:t>
      </w:r>
      <w:r w:rsidRPr="00BF11C2">
        <w:rPr>
          <w:szCs w:val="20"/>
        </w:rPr>
        <w:t>reconciliation of differences greater than ten (10) percent.” The term “reconciliation” here means just to explain the differences.</w:t>
      </w:r>
    </w:p>
    <w:p w14:paraId="2D769140" w14:textId="77777777" w:rsidR="00BF11C2" w:rsidRPr="00BF11C2" w:rsidRDefault="00BF11C2" w:rsidP="00BF11C2">
      <w:pPr>
        <w:jc w:val="both"/>
        <w:rPr>
          <w:szCs w:val="20"/>
        </w:rPr>
      </w:pPr>
    </w:p>
    <w:p w14:paraId="38AF1C71" w14:textId="77777777" w:rsidR="00BF11C2" w:rsidRPr="00BF11C2" w:rsidRDefault="00BF11C2" w:rsidP="00BF11C2">
      <w:pPr>
        <w:jc w:val="both"/>
        <w:rPr>
          <w:szCs w:val="20"/>
          <w:u w:val="single"/>
        </w:rPr>
      </w:pPr>
      <w:r w:rsidRPr="00BF11C2">
        <w:rPr>
          <w:szCs w:val="20"/>
          <w:u w:val="single"/>
        </w:rPr>
        <w:t>Clarification 2:</w:t>
      </w:r>
    </w:p>
    <w:p w14:paraId="30E2ECE0" w14:textId="23AF1907" w:rsidR="00BF11C2" w:rsidRPr="00BF11C2" w:rsidRDefault="00BF11C2" w:rsidP="00BF11C2">
      <w:pPr>
        <w:numPr>
          <w:ilvl w:val="0"/>
          <w:numId w:val="6"/>
        </w:numPr>
        <w:jc w:val="both"/>
        <w:rPr>
          <w:szCs w:val="20"/>
        </w:rPr>
      </w:pPr>
      <w:r w:rsidRPr="00BF11C2">
        <w:rPr>
          <w:szCs w:val="20"/>
        </w:rPr>
        <w:t xml:space="preserve">On page 19 of the RFP, the Section H title should </w:t>
      </w:r>
      <w:proofErr w:type="gramStart"/>
      <w:r>
        <w:rPr>
          <w:szCs w:val="20"/>
        </w:rPr>
        <w:t>is</w:t>
      </w:r>
      <w:proofErr w:type="gramEnd"/>
      <w:r>
        <w:rPr>
          <w:szCs w:val="20"/>
        </w:rPr>
        <w:t xml:space="preserve"> meant to read</w:t>
      </w:r>
      <w:r w:rsidRPr="00BF11C2">
        <w:rPr>
          <w:szCs w:val="20"/>
        </w:rPr>
        <w:t xml:space="preserve"> “Phase 6 – Plan and Fee Adoption”</w:t>
      </w:r>
      <w:r w:rsidR="00116327">
        <w:rPr>
          <w:szCs w:val="20"/>
        </w:rPr>
        <w:t>.</w:t>
      </w:r>
    </w:p>
    <w:p w14:paraId="04BF0D24" w14:textId="77777777" w:rsidR="00BF11C2" w:rsidRPr="003E1043" w:rsidRDefault="00BF11C2"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06245C28" w14:textId="149B56EE" w:rsidR="00742A9F" w:rsidRPr="00066A9D" w:rsidRDefault="00742A9F" w:rsidP="00742A9F">
      <w:pPr>
        <w:pStyle w:val="Default"/>
        <w:numPr>
          <w:ilvl w:val="0"/>
          <w:numId w:val="4"/>
        </w:numPr>
        <w:rPr>
          <w:sz w:val="20"/>
          <w:szCs w:val="20"/>
        </w:rPr>
      </w:pPr>
      <w:r w:rsidRPr="00066A9D">
        <w:rPr>
          <w:sz w:val="20"/>
          <w:szCs w:val="20"/>
        </w:rPr>
        <w:t xml:space="preserve">Responses should follow the Response Format </w:t>
      </w:r>
      <w:r w:rsidR="0040715D" w:rsidRPr="00066A9D">
        <w:rPr>
          <w:sz w:val="20"/>
          <w:szCs w:val="20"/>
        </w:rPr>
        <w:t>in the original solicitation</w:t>
      </w:r>
      <w:r w:rsidRPr="00066A9D">
        <w:rPr>
          <w:sz w:val="20"/>
          <w:szCs w:val="20"/>
        </w:rPr>
        <w:t xml:space="preserve"> and include all responses to all mandatory requirements. </w:t>
      </w:r>
    </w:p>
    <w:p w14:paraId="3BF02C65" w14:textId="77777777" w:rsidR="0065079B" w:rsidRPr="00066A9D" w:rsidRDefault="0065079B" w:rsidP="0065079B">
      <w:pPr>
        <w:pStyle w:val="Default"/>
        <w:numPr>
          <w:ilvl w:val="0"/>
          <w:numId w:val="4"/>
        </w:numPr>
        <w:rPr>
          <w:sz w:val="20"/>
          <w:szCs w:val="20"/>
        </w:rPr>
      </w:pPr>
      <w:r w:rsidRPr="00066A9D">
        <w:rPr>
          <w:sz w:val="20"/>
          <w:szCs w:val="20"/>
        </w:rPr>
        <w:t xml:space="preserve">We will be verifying submittals </w:t>
      </w:r>
      <w:proofErr w:type="gramStart"/>
      <w:r w:rsidRPr="00066A9D">
        <w:rPr>
          <w:sz w:val="20"/>
          <w:szCs w:val="20"/>
        </w:rPr>
        <w:t>include</w:t>
      </w:r>
      <w:proofErr w:type="gramEnd"/>
      <w:r w:rsidRPr="00066A9D">
        <w:rPr>
          <w:sz w:val="20"/>
          <w:szCs w:val="20"/>
        </w:rPr>
        <w:t xml:space="preserve"> the following: </w:t>
      </w:r>
    </w:p>
    <w:p w14:paraId="07E3EB92" w14:textId="4D6EF02B" w:rsidR="0065079B" w:rsidRPr="00066A9D" w:rsidRDefault="0040715D" w:rsidP="0065079B">
      <w:pPr>
        <w:pStyle w:val="Default"/>
        <w:numPr>
          <w:ilvl w:val="0"/>
          <w:numId w:val="4"/>
        </w:numPr>
        <w:ind w:left="1440"/>
        <w:rPr>
          <w:sz w:val="20"/>
          <w:szCs w:val="20"/>
        </w:rPr>
      </w:pPr>
      <w:r w:rsidRPr="00066A9D">
        <w:rPr>
          <w:sz w:val="20"/>
          <w:szCs w:val="20"/>
        </w:rPr>
        <w:t>Replacement Cover Sheet</w:t>
      </w:r>
    </w:p>
    <w:p w14:paraId="4DD10173" w14:textId="66FFF2ED" w:rsidR="0065079B" w:rsidRPr="00066A9D" w:rsidRDefault="0065079B" w:rsidP="0065079B">
      <w:pPr>
        <w:pStyle w:val="Default"/>
        <w:numPr>
          <w:ilvl w:val="0"/>
          <w:numId w:val="4"/>
        </w:numPr>
        <w:ind w:left="1440"/>
        <w:rPr>
          <w:sz w:val="20"/>
          <w:szCs w:val="20"/>
        </w:rPr>
      </w:pPr>
      <w:r w:rsidRPr="00066A9D">
        <w:rPr>
          <w:sz w:val="20"/>
          <w:szCs w:val="20"/>
        </w:rPr>
        <w:t>Addendum</w:t>
      </w:r>
      <w:r w:rsidR="0040715D" w:rsidRPr="00066A9D">
        <w:rPr>
          <w:sz w:val="20"/>
          <w:szCs w:val="20"/>
        </w:rPr>
        <w:t>(s)</w:t>
      </w:r>
      <w:r w:rsidRPr="00066A9D">
        <w:rPr>
          <w:sz w:val="20"/>
          <w:szCs w:val="20"/>
        </w:rPr>
        <w:t xml:space="preserve"> acknowledged </w:t>
      </w:r>
    </w:p>
    <w:p w14:paraId="1551232E" w14:textId="5DB97827" w:rsidR="0065079B" w:rsidRPr="00066A9D" w:rsidRDefault="0040715D" w:rsidP="0040715D">
      <w:pPr>
        <w:numPr>
          <w:ilvl w:val="0"/>
          <w:numId w:val="3"/>
        </w:numPr>
        <w:ind w:left="1440"/>
        <w:jc w:val="both"/>
        <w:rPr>
          <w:szCs w:val="20"/>
        </w:rPr>
      </w:pPr>
      <w:r w:rsidRPr="00066A9D">
        <w:rPr>
          <w:szCs w:val="20"/>
        </w:rPr>
        <w:t>Exhibits 1-4</w:t>
      </w:r>
    </w:p>
    <w:p w14:paraId="2BBDACDE" w14:textId="588DE551" w:rsidR="00742A9F" w:rsidRPr="00066A9D" w:rsidRDefault="0040715D" w:rsidP="0040715D">
      <w:pPr>
        <w:numPr>
          <w:ilvl w:val="0"/>
          <w:numId w:val="3"/>
        </w:numPr>
        <w:ind w:left="1440"/>
        <w:jc w:val="both"/>
        <w:rPr>
          <w:szCs w:val="20"/>
        </w:rPr>
      </w:pPr>
      <w:r w:rsidRPr="00066A9D">
        <w:rPr>
          <w:szCs w:val="20"/>
        </w:rPr>
        <w:t>Consultant Information Form</w:t>
      </w:r>
    </w:p>
    <w:p w14:paraId="4D43F799" w14:textId="356431CD" w:rsidR="0040715D" w:rsidRPr="00066A9D" w:rsidRDefault="00F21889" w:rsidP="0040715D">
      <w:pPr>
        <w:numPr>
          <w:ilvl w:val="0"/>
          <w:numId w:val="3"/>
        </w:numPr>
        <w:ind w:left="1440"/>
        <w:jc w:val="both"/>
        <w:rPr>
          <w:szCs w:val="20"/>
        </w:rPr>
      </w:pPr>
      <w:r w:rsidRPr="00066A9D">
        <w:rPr>
          <w:szCs w:val="20"/>
        </w:rPr>
        <w:t>Proprietary/Confidential Statement</w:t>
      </w:r>
    </w:p>
    <w:p w14:paraId="66017DCD" w14:textId="7133BDB2" w:rsidR="009E3F4B" w:rsidRPr="00066A9D" w:rsidRDefault="009E3F4B" w:rsidP="0040715D">
      <w:pPr>
        <w:numPr>
          <w:ilvl w:val="0"/>
          <w:numId w:val="3"/>
        </w:numPr>
        <w:ind w:left="1440"/>
        <w:jc w:val="both"/>
        <w:rPr>
          <w:szCs w:val="20"/>
        </w:rPr>
      </w:pPr>
      <w:r w:rsidRPr="00066A9D">
        <w:rPr>
          <w:szCs w:val="20"/>
        </w:rPr>
        <w:t>Sub-Consultant List, if applicable</w:t>
      </w:r>
    </w:p>
    <w:p w14:paraId="646D71DD" w14:textId="3A6A3A47" w:rsidR="00F21889" w:rsidRPr="0040715D" w:rsidRDefault="00F21889" w:rsidP="00F21889">
      <w:pPr>
        <w:ind w:left="1080"/>
        <w:jc w:val="both"/>
        <w:rPr>
          <w:szCs w:val="20"/>
          <w:highlight w:val="yellow"/>
        </w:rPr>
      </w:pPr>
    </w:p>
    <w:p w14:paraId="269D8702" w14:textId="77777777" w:rsidR="00742A9F" w:rsidRDefault="00742A9F" w:rsidP="00DE129C">
      <w:pPr>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54F407ED" w14:textId="4DF7F240" w:rsidR="00742A9F" w:rsidRDefault="00633CC7" w:rsidP="00353646">
      <w:pPr>
        <w:pStyle w:val="ListParagraph"/>
        <w:numPr>
          <w:ilvl w:val="0"/>
          <w:numId w:val="5"/>
        </w:numPr>
        <w:jc w:val="both"/>
        <w:rPr>
          <w:szCs w:val="20"/>
        </w:rPr>
      </w:pPr>
      <w:r>
        <w:rPr>
          <w:szCs w:val="20"/>
        </w:rPr>
        <w:t xml:space="preserve">Is there an updated link to previous Drainage Basin Study Plan (DBPS) documents? </w:t>
      </w:r>
    </w:p>
    <w:p w14:paraId="19575E69" w14:textId="77777777" w:rsidR="00633CC7" w:rsidRDefault="00633CC7" w:rsidP="00633CC7">
      <w:pPr>
        <w:jc w:val="both"/>
        <w:rPr>
          <w:szCs w:val="20"/>
        </w:rPr>
      </w:pPr>
    </w:p>
    <w:p w14:paraId="79D02BCB" w14:textId="5360CB06" w:rsidR="00633CC7" w:rsidRDefault="00633CC7" w:rsidP="00633CC7">
      <w:pPr>
        <w:ind w:left="360"/>
        <w:jc w:val="both"/>
        <w:rPr>
          <w:szCs w:val="20"/>
        </w:rPr>
      </w:pPr>
      <w:r>
        <w:rPr>
          <w:szCs w:val="20"/>
        </w:rPr>
        <w:t xml:space="preserve">1a.) </w:t>
      </w:r>
      <w:r w:rsidRPr="00633CC7">
        <w:rPr>
          <w:szCs w:val="20"/>
        </w:rPr>
        <w:t xml:space="preserve">The links provided are correct; the Gieck Ranch DBPS file has been updated with report documents which were not adopted: </w:t>
      </w:r>
      <w:hyperlink r:id="rId8" w:history="1">
        <w:r w:rsidRPr="00633CC7">
          <w:rPr>
            <w:rStyle w:val="Hyperlink"/>
            <w:szCs w:val="20"/>
          </w:rPr>
          <w:t>https://epcdevplanreview.com/Public/ProjectDetails/11967</w:t>
        </w:r>
      </w:hyperlink>
      <w:r>
        <w:rPr>
          <w:szCs w:val="20"/>
        </w:rPr>
        <w:t xml:space="preserve"> . </w:t>
      </w:r>
    </w:p>
    <w:p w14:paraId="5BF1CE69" w14:textId="77777777" w:rsidR="00633CC7" w:rsidRDefault="00633CC7" w:rsidP="00633CC7">
      <w:pPr>
        <w:ind w:left="360"/>
        <w:jc w:val="both"/>
        <w:rPr>
          <w:szCs w:val="20"/>
        </w:rPr>
      </w:pPr>
    </w:p>
    <w:p w14:paraId="1A4A583B" w14:textId="7527D396" w:rsidR="00633CC7" w:rsidRDefault="00633CC7" w:rsidP="00633CC7">
      <w:pPr>
        <w:pStyle w:val="ListParagraph"/>
        <w:numPr>
          <w:ilvl w:val="0"/>
          <w:numId w:val="5"/>
        </w:numPr>
        <w:jc w:val="both"/>
        <w:rPr>
          <w:szCs w:val="20"/>
        </w:rPr>
      </w:pPr>
      <w:r>
        <w:rPr>
          <w:szCs w:val="20"/>
        </w:rPr>
        <w:t xml:space="preserve">Who will handle Public Relations (PR)? </w:t>
      </w:r>
    </w:p>
    <w:p w14:paraId="0B8BAE69" w14:textId="77777777" w:rsidR="00633CC7" w:rsidRDefault="00633CC7" w:rsidP="00633CC7">
      <w:pPr>
        <w:jc w:val="both"/>
        <w:rPr>
          <w:szCs w:val="20"/>
        </w:rPr>
      </w:pPr>
    </w:p>
    <w:p w14:paraId="14C213DC" w14:textId="77777777" w:rsidR="00633CC7" w:rsidRPr="00633CC7" w:rsidRDefault="00633CC7" w:rsidP="00633CC7">
      <w:pPr>
        <w:ind w:left="360"/>
        <w:jc w:val="both"/>
        <w:rPr>
          <w:szCs w:val="20"/>
        </w:rPr>
      </w:pPr>
      <w:r>
        <w:rPr>
          <w:szCs w:val="20"/>
        </w:rPr>
        <w:t xml:space="preserve">2a.) </w:t>
      </w:r>
      <w:r w:rsidRPr="00633CC7">
        <w:rPr>
          <w:szCs w:val="20"/>
        </w:rPr>
        <w:t xml:space="preserve">The consultant is expected to set up and maintain a website with the </w:t>
      </w:r>
      <w:proofErr w:type="gramStart"/>
      <w:r w:rsidRPr="00633CC7">
        <w:rPr>
          <w:szCs w:val="20"/>
        </w:rPr>
        <w:t>current status</w:t>
      </w:r>
      <w:proofErr w:type="gramEnd"/>
      <w:r w:rsidRPr="00633CC7">
        <w:rPr>
          <w:szCs w:val="20"/>
        </w:rPr>
        <w:t xml:space="preserve"> of the DBPS, and to accept comments and questions from the public. The consultant should respond to any questions directly related to the DBPS technical process and approximate timelines. Any interview requests, requests for information, or items requiring official responses regarding County policies, procedures, funding, etc. are to be forwarded to the County PM.  </w:t>
      </w:r>
    </w:p>
    <w:p w14:paraId="1D2B91CF" w14:textId="7480A799" w:rsidR="00633CC7" w:rsidRDefault="00633CC7" w:rsidP="00633CC7">
      <w:pPr>
        <w:ind w:firstLine="360"/>
        <w:jc w:val="both"/>
        <w:rPr>
          <w:szCs w:val="20"/>
        </w:rPr>
      </w:pPr>
    </w:p>
    <w:p w14:paraId="747C151A" w14:textId="50054FBF" w:rsidR="00633CC7" w:rsidRDefault="00633CC7" w:rsidP="00633CC7">
      <w:pPr>
        <w:pStyle w:val="ListParagraph"/>
        <w:numPr>
          <w:ilvl w:val="0"/>
          <w:numId w:val="5"/>
        </w:numPr>
        <w:jc w:val="both"/>
        <w:rPr>
          <w:szCs w:val="20"/>
        </w:rPr>
      </w:pPr>
      <w:r>
        <w:rPr>
          <w:szCs w:val="20"/>
        </w:rPr>
        <w:t xml:space="preserve">What level of environmental studies is required? </w:t>
      </w:r>
    </w:p>
    <w:p w14:paraId="5557B3AD" w14:textId="77777777" w:rsidR="00633CC7" w:rsidRDefault="00633CC7" w:rsidP="00633CC7">
      <w:pPr>
        <w:jc w:val="both"/>
        <w:rPr>
          <w:szCs w:val="20"/>
        </w:rPr>
      </w:pPr>
    </w:p>
    <w:p w14:paraId="5EDF8C19" w14:textId="4E7DA415" w:rsidR="00633CC7" w:rsidRDefault="00633CC7" w:rsidP="00633CC7">
      <w:pPr>
        <w:ind w:left="360"/>
        <w:jc w:val="both"/>
        <w:rPr>
          <w:szCs w:val="20"/>
        </w:rPr>
      </w:pPr>
      <w:r>
        <w:rPr>
          <w:szCs w:val="20"/>
        </w:rPr>
        <w:t xml:space="preserve">3a.) The level of environmental study will mostly be desktop analyses based on available published information, with some field verification where needed. There is no Environmental Impact Statement (EIS) process associated with this project. </w:t>
      </w:r>
    </w:p>
    <w:p w14:paraId="166C9F80" w14:textId="77777777" w:rsidR="00633CC7" w:rsidRDefault="00633CC7" w:rsidP="00633CC7">
      <w:pPr>
        <w:ind w:left="360"/>
        <w:jc w:val="both"/>
        <w:rPr>
          <w:szCs w:val="20"/>
        </w:rPr>
      </w:pPr>
    </w:p>
    <w:p w14:paraId="221A76FD" w14:textId="28B787B3" w:rsidR="00633CC7" w:rsidRDefault="00633CC7" w:rsidP="00633CC7">
      <w:pPr>
        <w:pStyle w:val="ListParagraph"/>
        <w:numPr>
          <w:ilvl w:val="0"/>
          <w:numId w:val="5"/>
        </w:numPr>
        <w:jc w:val="both"/>
        <w:rPr>
          <w:szCs w:val="20"/>
        </w:rPr>
      </w:pPr>
      <w:r>
        <w:rPr>
          <w:szCs w:val="20"/>
        </w:rPr>
        <w:t xml:space="preserve">Will the consultant handle presentations at hearings? </w:t>
      </w:r>
    </w:p>
    <w:p w14:paraId="072C47A4" w14:textId="77777777" w:rsidR="00633CC7" w:rsidRDefault="00633CC7" w:rsidP="00633CC7">
      <w:pPr>
        <w:jc w:val="both"/>
        <w:rPr>
          <w:szCs w:val="20"/>
        </w:rPr>
      </w:pPr>
    </w:p>
    <w:p w14:paraId="78B9D01C" w14:textId="77777777" w:rsidR="00633CC7" w:rsidRDefault="00633CC7" w:rsidP="00633CC7">
      <w:pPr>
        <w:ind w:left="360"/>
        <w:jc w:val="both"/>
        <w:rPr>
          <w:szCs w:val="20"/>
        </w:rPr>
      </w:pPr>
      <w:r>
        <w:rPr>
          <w:szCs w:val="20"/>
        </w:rPr>
        <w:t xml:space="preserve">4a.) </w:t>
      </w:r>
      <w:r w:rsidRPr="00633CC7">
        <w:rPr>
          <w:szCs w:val="20"/>
        </w:rPr>
        <w:t>At the Drainage Board meeting(s) and the initial Planning Commission hearing the consultant will be expected to provide a concise presentation on the work done and technical aspects, and to answer technical questions related to the work.</w:t>
      </w:r>
    </w:p>
    <w:p w14:paraId="63A1DCF6" w14:textId="77777777" w:rsidR="00633CC7" w:rsidRDefault="00633CC7" w:rsidP="00633CC7">
      <w:pPr>
        <w:ind w:left="360"/>
        <w:jc w:val="both"/>
        <w:rPr>
          <w:szCs w:val="20"/>
        </w:rPr>
      </w:pPr>
    </w:p>
    <w:p w14:paraId="3D737B89" w14:textId="5A809505" w:rsidR="00633CC7" w:rsidRDefault="00633CC7" w:rsidP="00633CC7">
      <w:pPr>
        <w:pStyle w:val="ListParagraph"/>
        <w:numPr>
          <w:ilvl w:val="0"/>
          <w:numId w:val="5"/>
        </w:numPr>
        <w:jc w:val="both"/>
        <w:rPr>
          <w:szCs w:val="20"/>
        </w:rPr>
      </w:pPr>
      <w:r>
        <w:rPr>
          <w:szCs w:val="20"/>
        </w:rPr>
        <w:t xml:space="preserve">Should consultants refer to GIS data from 2024 or 2011 TOPO? </w:t>
      </w:r>
    </w:p>
    <w:p w14:paraId="15F866F9" w14:textId="77777777" w:rsidR="00633CC7" w:rsidRDefault="00633CC7" w:rsidP="00633CC7">
      <w:pPr>
        <w:jc w:val="both"/>
        <w:rPr>
          <w:szCs w:val="20"/>
        </w:rPr>
      </w:pPr>
    </w:p>
    <w:p w14:paraId="5E7A9EE7" w14:textId="77777777" w:rsidR="00633CC7" w:rsidRDefault="00633CC7" w:rsidP="00633CC7">
      <w:pPr>
        <w:ind w:left="360"/>
        <w:jc w:val="both"/>
        <w:rPr>
          <w:szCs w:val="20"/>
        </w:rPr>
      </w:pPr>
      <w:r>
        <w:rPr>
          <w:szCs w:val="20"/>
        </w:rPr>
        <w:t xml:space="preserve">5a.) </w:t>
      </w:r>
      <w:r w:rsidRPr="00633CC7">
        <w:rPr>
          <w:szCs w:val="20"/>
        </w:rPr>
        <w:t xml:space="preserve">The 2024 County GIS data </w:t>
      </w:r>
      <w:proofErr w:type="gramStart"/>
      <w:r w:rsidRPr="00633CC7">
        <w:rPr>
          <w:szCs w:val="20"/>
        </w:rPr>
        <w:t>includes</w:t>
      </w:r>
      <w:proofErr w:type="gramEnd"/>
      <w:r w:rsidRPr="00633CC7">
        <w:rPr>
          <w:szCs w:val="20"/>
        </w:rPr>
        <w:t xml:space="preserve"> aerial photography but not topography. 2011 County data includes aerial photography and 2-foot contours. 2018 LiDAR topography is available from the State of Colorado. The consultant may utilize any better information that is available or can be produced, with County </w:t>
      </w:r>
      <w:proofErr w:type="gramStart"/>
      <w:r w:rsidRPr="00633CC7">
        <w:rPr>
          <w:szCs w:val="20"/>
        </w:rPr>
        <w:t>concurrence</w:t>
      </w:r>
      <w:proofErr w:type="gramEnd"/>
      <w:r w:rsidRPr="00633CC7">
        <w:rPr>
          <w:szCs w:val="20"/>
        </w:rPr>
        <w:t xml:space="preserve">. </w:t>
      </w:r>
    </w:p>
    <w:p w14:paraId="0E0B1861" w14:textId="77777777" w:rsidR="00633CC7" w:rsidRDefault="00633CC7" w:rsidP="00633CC7">
      <w:pPr>
        <w:ind w:left="360"/>
        <w:jc w:val="both"/>
        <w:rPr>
          <w:szCs w:val="20"/>
        </w:rPr>
      </w:pPr>
    </w:p>
    <w:p w14:paraId="1DAAEA6E" w14:textId="1F000F26" w:rsidR="00633CC7" w:rsidRDefault="00633CC7" w:rsidP="00633CC7">
      <w:pPr>
        <w:pStyle w:val="ListParagraph"/>
        <w:numPr>
          <w:ilvl w:val="0"/>
          <w:numId w:val="5"/>
        </w:numPr>
        <w:jc w:val="both"/>
        <w:rPr>
          <w:szCs w:val="20"/>
        </w:rPr>
      </w:pPr>
      <w:r>
        <w:rPr>
          <w:szCs w:val="20"/>
        </w:rPr>
        <w:t xml:space="preserve">What is the County’s hazard plan? </w:t>
      </w:r>
    </w:p>
    <w:p w14:paraId="400E0661" w14:textId="77777777" w:rsidR="00633CC7" w:rsidRDefault="00633CC7" w:rsidP="00633CC7">
      <w:pPr>
        <w:jc w:val="both"/>
        <w:rPr>
          <w:szCs w:val="20"/>
        </w:rPr>
      </w:pPr>
    </w:p>
    <w:p w14:paraId="2E872045" w14:textId="29241BEC" w:rsidR="00633CC7" w:rsidRDefault="00633CC7" w:rsidP="00633CC7">
      <w:pPr>
        <w:ind w:left="360"/>
        <w:jc w:val="both"/>
        <w:rPr>
          <w:szCs w:val="20"/>
        </w:rPr>
      </w:pPr>
      <w:r>
        <w:rPr>
          <w:szCs w:val="20"/>
        </w:rPr>
        <w:t xml:space="preserve">6a.) The </w:t>
      </w:r>
      <w:r w:rsidRPr="00633CC7">
        <w:rPr>
          <w:szCs w:val="20"/>
        </w:rPr>
        <w:t xml:space="preserve">County’s Hazard Mitigation plan will be updated per information on this website: </w:t>
      </w:r>
      <w:hyperlink r:id="rId9" w:history="1">
        <w:r w:rsidRPr="00633CC7">
          <w:rPr>
            <w:rStyle w:val="Hyperlink"/>
            <w:szCs w:val="20"/>
          </w:rPr>
          <w:t>https://pproem.com/HMPUpdate</w:t>
        </w:r>
      </w:hyperlink>
      <w:r w:rsidRPr="00633CC7">
        <w:rPr>
          <w:szCs w:val="20"/>
        </w:rPr>
        <w:t xml:space="preserve">. The current 2020 Hazard Mitigation Plan is available at </w:t>
      </w:r>
      <w:hyperlink r:id="rId10" w:history="1">
        <w:r w:rsidRPr="00633CC7">
          <w:rPr>
            <w:rStyle w:val="Hyperlink"/>
            <w:szCs w:val="20"/>
          </w:rPr>
          <w:t>https://pproem.com/document/pproem-hmp-final-20220405.pdf</w:t>
        </w:r>
      </w:hyperlink>
      <w:r>
        <w:rPr>
          <w:szCs w:val="20"/>
        </w:rPr>
        <w:t xml:space="preserve"> . </w:t>
      </w:r>
    </w:p>
    <w:bookmarkEnd w:id="1"/>
    <w:p w14:paraId="49534C6F" w14:textId="77777777" w:rsidR="00742A9F" w:rsidRPr="003E1043" w:rsidRDefault="00742A9F" w:rsidP="005D70EB">
      <w:pPr>
        <w:jc w:val="both"/>
        <w:rPr>
          <w:szCs w:val="20"/>
        </w:rPr>
      </w:pPr>
    </w:p>
    <w:p w14:paraId="1BA8207C" w14:textId="3676D505" w:rsidR="0094564E" w:rsidRPr="003E1043" w:rsidRDefault="00E8646B" w:rsidP="00E8646B">
      <w:pPr>
        <w:jc w:val="both"/>
        <w:rPr>
          <w:szCs w:val="20"/>
        </w:rPr>
      </w:pPr>
      <w:r w:rsidRPr="00E8646B">
        <w:rPr>
          <w:szCs w:val="20"/>
        </w:rPr>
        <w:t xml:space="preserve">Signature below indicates that applicant has read all the information provided above and agrees to comply in full. This addendum is considered as a section of the </w:t>
      </w:r>
      <w:r w:rsidR="001D0810">
        <w:rPr>
          <w:szCs w:val="20"/>
        </w:rPr>
        <w:t>Request for Proposal</w:t>
      </w:r>
      <w:r>
        <w:rPr>
          <w:szCs w:val="20"/>
        </w:rPr>
        <w:t xml:space="preserve"> </w:t>
      </w:r>
      <w:r w:rsidRPr="00E8646B">
        <w:rPr>
          <w:szCs w:val="20"/>
        </w:rPr>
        <w:t>and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w:lastRenderedPageBreak/>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w:lastRenderedPageBreak/>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w:lastRenderedPageBreak/>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11"/>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564A1A" w14:textId="31B474E5" w:rsidR="005250C9" w:rsidRPr="00402FD1" w:rsidRDefault="00FC2193" w:rsidP="00FC2193">
          <w:pPr>
            <w:pStyle w:val="Footer"/>
            <w:tabs>
              <w:tab w:val="clear" w:pos="4320"/>
              <w:tab w:val="clear" w:pos="8640"/>
            </w:tabs>
            <w:rPr>
              <w:rFonts w:ascii="Baskerville MT" w:hAnsi="Baskerville MT"/>
              <w:sz w:val="18"/>
              <w:szCs w:val="14"/>
            </w:rPr>
          </w:pPr>
          <w:r>
            <w:rPr>
              <w:rFonts w:ascii="Baskerville MT" w:hAnsi="Baskerville MT"/>
              <w:sz w:val="18"/>
              <w:szCs w:val="14"/>
            </w:rPr>
            <w:t>Request for Proposal</w:t>
          </w:r>
          <w:r w:rsidR="00AC16C2" w:rsidRPr="00402FD1">
            <w:rPr>
              <w:rFonts w:ascii="Baskerville MT" w:hAnsi="Baskerville MT"/>
              <w:sz w:val="18"/>
              <w:szCs w:val="14"/>
            </w:rPr>
            <w:t xml:space="preserve"> </w:t>
          </w:r>
          <w:r w:rsidR="005250C9" w:rsidRPr="00402FD1">
            <w:rPr>
              <w:rFonts w:ascii="Baskerville MT" w:hAnsi="Baskerville MT"/>
              <w:sz w:val="18"/>
              <w:szCs w:val="14"/>
            </w:rPr>
            <w:t>#</w:t>
          </w:r>
          <w:r>
            <w:rPr>
              <w:rFonts w:ascii="Baskerville MT" w:hAnsi="Baskerville MT"/>
              <w:sz w:val="18"/>
              <w:szCs w:val="14"/>
            </w:rPr>
            <w:t>RFP</w:t>
          </w:r>
          <w:r w:rsidR="00AC16C2" w:rsidRPr="00402FD1">
            <w:rPr>
              <w:rFonts w:ascii="Baskerville MT" w:hAnsi="Baskerville MT"/>
              <w:sz w:val="18"/>
              <w:szCs w:val="14"/>
            </w:rPr>
            <w:t>-</w:t>
          </w:r>
          <w:r>
            <w:rPr>
              <w:rFonts w:ascii="Baskerville MT" w:hAnsi="Baskerville MT"/>
              <w:sz w:val="18"/>
              <w:szCs w:val="14"/>
            </w:rPr>
            <w:t>25</w:t>
          </w:r>
          <w:r w:rsidR="00AC16C2" w:rsidRPr="00402FD1">
            <w:rPr>
              <w:rFonts w:ascii="Baskerville MT" w:hAnsi="Baskerville MT"/>
              <w:sz w:val="18"/>
              <w:szCs w:val="14"/>
            </w:rPr>
            <w:t>-0</w:t>
          </w:r>
          <w:r>
            <w:rPr>
              <w:rFonts w:ascii="Baskerville MT" w:hAnsi="Baskerville MT"/>
              <w:sz w:val="18"/>
              <w:szCs w:val="14"/>
            </w:rPr>
            <w:t xml:space="preserve">77 </w:t>
          </w:r>
          <w:r w:rsidR="00402FD1" w:rsidRPr="00402FD1">
            <w:rPr>
              <w:rFonts w:ascii="Baskerville MT" w:hAnsi="Baskerville MT"/>
              <w:sz w:val="18"/>
              <w:szCs w:val="14"/>
            </w:rPr>
            <w:t>Addendum #</w:t>
          </w:r>
          <w:r w:rsidR="004E0E22">
            <w:rPr>
              <w:rFonts w:ascii="Baskerville MT" w:hAnsi="Baskerville MT"/>
              <w:sz w:val="18"/>
              <w:szCs w:val="14"/>
            </w:rPr>
            <w:t>2</w:t>
          </w:r>
          <w:r w:rsidR="00402FD1" w:rsidRPr="00402FD1">
            <w:rPr>
              <w:rFonts w:ascii="Baskerville MT" w:hAnsi="Baskerville MT"/>
              <w:sz w:val="18"/>
              <w:szCs w:val="14"/>
            </w:rPr>
            <w:t xml:space="preserve"> </w:t>
          </w:r>
          <w:r w:rsidR="005250C9" w:rsidRPr="00402FD1">
            <w:rPr>
              <w:rFonts w:ascii="Baskerville MT" w:hAnsi="Baskerville MT"/>
              <w:sz w:val="18"/>
              <w:szCs w:val="14"/>
            </w:rPr>
            <w:fldChar w:fldCharType="begin"/>
          </w:r>
          <w:r w:rsidR="005250C9" w:rsidRPr="00402FD1">
            <w:rPr>
              <w:rFonts w:ascii="Baskerville MT" w:hAnsi="Baskerville MT"/>
              <w:sz w:val="18"/>
              <w:szCs w:val="14"/>
            </w:rPr>
            <w:instrText xml:space="preserve"> FILLIN "Enter Bid Number (BD ###)" \* MERGEFORMAT </w:instrText>
          </w:r>
          <w:r w:rsidR="005250C9" w:rsidRPr="00402FD1">
            <w:rPr>
              <w:rFonts w:ascii="Baskerville MT" w:hAnsi="Baskerville MT"/>
              <w:sz w:val="18"/>
              <w:szCs w:val="14"/>
            </w:rPr>
            <w:fldChar w:fldCharType="end"/>
          </w:r>
          <w:r w:rsidR="00402FD1">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183D0F"/>
    <w:multiLevelType w:val="hybridMultilevel"/>
    <w:tmpl w:val="83EEC400"/>
    <w:lvl w:ilvl="0" w:tplc="21DA2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2605F"/>
    <w:multiLevelType w:val="hybridMultilevel"/>
    <w:tmpl w:val="DEF88FB0"/>
    <w:lvl w:ilvl="0" w:tplc="7F78B4AC">
      <w:start w:val="3"/>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3"/>
  </w:num>
  <w:num w:numId="4" w16cid:durableId="1096829816">
    <w:abstractNumId w:val="5"/>
  </w:num>
  <w:num w:numId="5" w16cid:durableId="762919766">
    <w:abstractNumId w:val="2"/>
  </w:num>
  <w:num w:numId="6" w16cid:durableId="5185436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dDkf+IbacNg5jT/S8dtkUWWeumKzPIi9rVE6yA5Djv8Cznz4YVnm6yoQGKsWJz5nq81HCiQ1669DBmP1i619g==" w:salt="Kawvn/lGIZh4/DT+Pou/TA=="/>
  <w:defaultTabStop w:val="720"/>
  <w:drawingGridHorizontalSpacing w:val="187"/>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66A9D"/>
    <w:rsid w:val="00092F7C"/>
    <w:rsid w:val="000B5021"/>
    <w:rsid w:val="000C7B38"/>
    <w:rsid w:val="00100384"/>
    <w:rsid w:val="00101AD4"/>
    <w:rsid w:val="0010500A"/>
    <w:rsid w:val="00116327"/>
    <w:rsid w:val="0012240B"/>
    <w:rsid w:val="00122723"/>
    <w:rsid w:val="001438B9"/>
    <w:rsid w:val="00162FBF"/>
    <w:rsid w:val="00190DD4"/>
    <w:rsid w:val="001A1235"/>
    <w:rsid w:val="001D05B3"/>
    <w:rsid w:val="001D0810"/>
    <w:rsid w:val="001E6424"/>
    <w:rsid w:val="001F2A9E"/>
    <w:rsid w:val="001F6C47"/>
    <w:rsid w:val="00226332"/>
    <w:rsid w:val="00237238"/>
    <w:rsid w:val="00265636"/>
    <w:rsid w:val="002B69DE"/>
    <w:rsid w:val="002F1E00"/>
    <w:rsid w:val="003361A9"/>
    <w:rsid w:val="0034742F"/>
    <w:rsid w:val="00353646"/>
    <w:rsid w:val="003637C8"/>
    <w:rsid w:val="00384D5A"/>
    <w:rsid w:val="003D6FA9"/>
    <w:rsid w:val="003E1043"/>
    <w:rsid w:val="00400501"/>
    <w:rsid w:val="0040283E"/>
    <w:rsid w:val="00402FD1"/>
    <w:rsid w:val="0040715D"/>
    <w:rsid w:val="004352DB"/>
    <w:rsid w:val="004878CB"/>
    <w:rsid w:val="00495636"/>
    <w:rsid w:val="00495A40"/>
    <w:rsid w:val="004A3B3C"/>
    <w:rsid w:val="004A3B94"/>
    <w:rsid w:val="004A6344"/>
    <w:rsid w:val="004C15FC"/>
    <w:rsid w:val="004D0E91"/>
    <w:rsid w:val="004D4576"/>
    <w:rsid w:val="004E0E22"/>
    <w:rsid w:val="004E2DE2"/>
    <w:rsid w:val="004F1192"/>
    <w:rsid w:val="004F363E"/>
    <w:rsid w:val="005250C9"/>
    <w:rsid w:val="0052511C"/>
    <w:rsid w:val="00530DC2"/>
    <w:rsid w:val="005625C3"/>
    <w:rsid w:val="00576CA5"/>
    <w:rsid w:val="00587987"/>
    <w:rsid w:val="005B1622"/>
    <w:rsid w:val="005B1C26"/>
    <w:rsid w:val="005D70EB"/>
    <w:rsid w:val="005F1AB4"/>
    <w:rsid w:val="00633CC7"/>
    <w:rsid w:val="0065079B"/>
    <w:rsid w:val="00681EE2"/>
    <w:rsid w:val="0069153F"/>
    <w:rsid w:val="006C5917"/>
    <w:rsid w:val="006E080D"/>
    <w:rsid w:val="006E2A10"/>
    <w:rsid w:val="006E709B"/>
    <w:rsid w:val="006F4D70"/>
    <w:rsid w:val="00706664"/>
    <w:rsid w:val="00725CB4"/>
    <w:rsid w:val="0072646A"/>
    <w:rsid w:val="00731F58"/>
    <w:rsid w:val="00742A9F"/>
    <w:rsid w:val="007503E6"/>
    <w:rsid w:val="00762AA6"/>
    <w:rsid w:val="00762C64"/>
    <w:rsid w:val="007762DF"/>
    <w:rsid w:val="0078294C"/>
    <w:rsid w:val="0078784F"/>
    <w:rsid w:val="00793CB9"/>
    <w:rsid w:val="00795F21"/>
    <w:rsid w:val="007B05EB"/>
    <w:rsid w:val="007B0CF4"/>
    <w:rsid w:val="007B4C8D"/>
    <w:rsid w:val="007D4215"/>
    <w:rsid w:val="00840095"/>
    <w:rsid w:val="00840E9A"/>
    <w:rsid w:val="00854C40"/>
    <w:rsid w:val="00883572"/>
    <w:rsid w:val="008A4421"/>
    <w:rsid w:val="008B4FD4"/>
    <w:rsid w:val="008C7220"/>
    <w:rsid w:val="008C7E7E"/>
    <w:rsid w:val="008E2089"/>
    <w:rsid w:val="008E6D3E"/>
    <w:rsid w:val="0094564E"/>
    <w:rsid w:val="00953C9F"/>
    <w:rsid w:val="00961EAC"/>
    <w:rsid w:val="009659A4"/>
    <w:rsid w:val="00965FA7"/>
    <w:rsid w:val="00977878"/>
    <w:rsid w:val="00990BBF"/>
    <w:rsid w:val="00993FC0"/>
    <w:rsid w:val="00994A57"/>
    <w:rsid w:val="009E3243"/>
    <w:rsid w:val="009E3F4B"/>
    <w:rsid w:val="009F6E5A"/>
    <w:rsid w:val="00A76922"/>
    <w:rsid w:val="00A92352"/>
    <w:rsid w:val="00AC16C2"/>
    <w:rsid w:val="00AF3F95"/>
    <w:rsid w:val="00B0365C"/>
    <w:rsid w:val="00B30F98"/>
    <w:rsid w:val="00B35A92"/>
    <w:rsid w:val="00B36764"/>
    <w:rsid w:val="00B667D4"/>
    <w:rsid w:val="00B87C62"/>
    <w:rsid w:val="00B925C9"/>
    <w:rsid w:val="00B962FE"/>
    <w:rsid w:val="00BC53C2"/>
    <w:rsid w:val="00BF11C2"/>
    <w:rsid w:val="00BF3A85"/>
    <w:rsid w:val="00C03B39"/>
    <w:rsid w:val="00C03B99"/>
    <w:rsid w:val="00C27F53"/>
    <w:rsid w:val="00C6759E"/>
    <w:rsid w:val="00C76448"/>
    <w:rsid w:val="00C91651"/>
    <w:rsid w:val="00CA0783"/>
    <w:rsid w:val="00CA36F0"/>
    <w:rsid w:val="00CC35EA"/>
    <w:rsid w:val="00D51093"/>
    <w:rsid w:val="00D51223"/>
    <w:rsid w:val="00D6462B"/>
    <w:rsid w:val="00D8686A"/>
    <w:rsid w:val="00DA6B52"/>
    <w:rsid w:val="00DB2BA8"/>
    <w:rsid w:val="00DD0C76"/>
    <w:rsid w:val="00DD7947"/>
    <w:rsid w:val="00DE129C"/>
    <w:rsid w:val="00DE6756"/>
    <w:rsid w:val="00DF71AE"/>
    <w:rsid w:val="00E10EF6"/>
    <w:rsid w:val="00E3007C"/>
    <w:rsid w:val="00E35C80"/>
    <w:rsid w:val="00E8646B"/>
    <w:rsid w:val="00EC2534"/>
    <w:rsid w:val="00EE2537"/>
    <w:rsid w:val="00EE2ECB"/>
    <w:rsid w:val="00F00C77"/>
    <w:rsid w:val="00F01A32"/>
    <w:rsid w:val="00F1596E"/>
    <w:rsid w:val="00F21598"/>
    <w:rsid w:val="00F21889"/>
    <w:rsid w:val="00F61AC1"/>
    <w:rsid w:val="00F63847"/>
    <w:rsid w:val="00F64E21"/>
    <w:rsid w:val="00F659CC"/>
    <w:rsid w:val="00F7684D"/>
    <w:rsid w:val="00F76A01"/>
    <w:rsid w:val="00FC2193"/>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53646"/>
    <w:pPr>
      <w:ind w:left="720"/>
      <w:contextualSpacing/>
    </w:pPr>
  </w:style>
  <w:style w:type="character" w:styleId="UnresolvedMention">
    <w:name w:val="Unresolved Mention"/>
    <w:basedOn w:val="DefaultParagraphFont"/>
    <w:uiPriority w:val="99"/>
    <w:semiHidden/>
    <w:unhideWhenUsed/>
    <w:rsid w:val="0063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cdevplanreview.com/Public/ProjectDetails/119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proem.com/document/pproem-hmp-final-20220405.pdf" TargetMode="External"/><Relationship Id="rId4" Type="http://schemas.openxmlformats.org/officeDocument/2006/relationships/webSettings" Target="webSettings.xml"/><Relationship Id="rId9" Type="http://schemas.openxmlformats.org/officeDocument/2006/relationships/hyperlink" Target="https://pproem.com/HMP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695</Words>
  <Characters>4248</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Cody Walters</cp:lastModifiedBy>
  <cp:revision>36</cp:revision>
  <cp:lastPrinted>2007-01-12T17:43:00Z</cp:lastPrinted>
  <dcterms:created xsi:type="dcterms:W3CDTF">2025-06-12T18:42:00Z</dcterms:created>
  <dcterms:modified xsi:type="dcterms:W3CDTF">2025-09-02T18:21:00Z</dcterms:modified>
</cp:coreProperties>
</file>