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B34812"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w:t>
      </w:r>
      <w:r w:rsidR="00793CB9" w:rsidRPr="00B34812">
        <w:rPr>
          <w:b/>
          <w:szCs w:val="20"/>
        </w:rPr>
        <w:t xml:space="preserve">East </w:t>
      </w:r>
      <w:r w:rsidRPr="00B34812">
        <w:rPr>
          <w:b/>
          <w:szCs w:val="20"/>
        </w:rPr>
        <w:t>Vermijo Avenue</w:t>
      </w:r>
    </w:p>
    <w:p w14:paraId="31809905" w14:textId="77777777" w:rsidR="00793CB9" w:rsidRPr="00B34812" w:rsidRDefault="00122723" w:rsidP="00A92352">
      <w:pPr>
        <w:framePr w:w="5686" w:h="0" w:hSpace="180" w:wrap="around" w:vAnchor="text" w:hAnchor="page" w:x="5506" w:y="76"/>
        <w:spacing w:line="360" w:lineRule="auto"/>
        <w:jc w:val="center"/>
        <w:rPr>
          <w:b/>
          <w:szCs w:val="20"/>
        </w:rPr>
      </w:pPr>
      <w:r w:rsidRPr="00B34812">
        <w:rPr>
          <w:b/>
          <w:szCs w:val="20"/>
        </w:rPr>
        <w:t>Colorado Springs</w:t>
      </w:r>
      <w:r w:rsidR="00793CB9" w:rsidRPr="00B34812">
        <w:rPr>
          <w:b/>
          <w:szCs w:val="20"/>
        </w:rPr>
        <w:t xml:space="preserve">, Colorado </w:t>
      </w:r>
      <w:r w:rsidRPr="00B34812">
        <w:rPr>
          <w:b/>
          <w:szCs w:val="20"/>
        </w:rPr>
        <w:t>80903</w:t>
      </w:r>
    </w:p>
    <w:p w14:paraId="2D7B2D75" w14:textId="5FA102A8" w:rsidR="00793CB9" w:rsidRPr="00B34812" w:rsidRDefault="00B34812" w:rsidP="00A92352">
      <w:pPr>
        <w:framePr w:w="5686" w:h="0" w:hSpace="180" w:wrap="around" w:vAnchor="text" w:hAnchor="page" w:x="5506" w:y="76"/>
        <w:spacing w:line="360" w:lineRule="auto"/>
        <w:jc w:val="center"/>
        <w:rPr>
          <w:b/>
          <w:szCs w:val="20"/>
        </w:rPr>
      </w:pPr>
      <w:r w:rsidRPr="00B34812">
        <w:rPr>
          <w:b/>
          <w:szCs w:val="20"/>
        </w:rPr>
        <w:t>INVITATION FOR BID</w:t>
      </w:r>
      <w:r w:rsidR="00AC16C2" w:rsidRPr="00B34812">
        <w:rPr>
          <w:b/>
          <w:szCs w:val="20"/>
        </w:rPr>
        <w:t xml:space="preserve"> </w:t>
      </w:r>
      <w:r w:rsidRPr="00B34812">
        <w:rPr>
          <w:b/>
          <w:szCs w:val="20"/>
        </w:rPr>
        <w:t>IFB</w:t>
      </w:r>
      <w:r w:rsidR="0010500A" w:rsidRPr="00B34812">
        <w:rPr>
          <w:b/>
          <w:szCs w:val="20"/>
        </w:rPr>
        <w:t xml:space="preserve"> #</w:t>
      </w:r>
      <w:r w:rsidRPr="00B34812">
        <w:rPr>
          <w:b/>
          <w:szCs w:val="20"/>
        </w:rPr>
        <w:t>25</w:t>
      </w:r>
      <w:r w:rsidR="00AC16C2" w:rsidRPr="00B34812">
        <w:rPr>
          <w:b/>
          <w:szCs w:val="20"/>
        </w:rPr>
        <w:t>-0</w:t>
      </w:r>
      <w:r w:rsidRPr="00B34812">
        <w:rPr>
          <w:b/>
          <w:szCs w:val="20"/>
        </w:rPr>
        <w:t>76</w:t>
      </w:r>
    </w:p>
    <w:p w14:paraId="698BB6C5" w14:textId="4E75C3A0" w:rsidR="00793CB9" w:rsidRPr="00122723" w:rsidRDefault="0010500A" w:rsidP="00A92352">
      <w:pPr>
        <w:pStyle w:val="Caption"/>
        <w:framePr w:w="5686" w:wrap="around" w:x="5506" w:y="76"/>
      </w:pPr>
      <w:r w:rsidRPr="00B34812">
        <w:t>Addendum #</w:t>
      </w:r>
      <w:r w:rsidR="00AC16C2" w:rsidRPr="00B34812">
        <w:t>1</w:t>
      </w:r>
      <w:r w:rsidR="00DD7947" w:rsidRPr="00B34812">
        <w:t xml:space="preserve"> –</w:t>
      </w:r>
      <w:r w:rsidR="00B34812" w:rsidRPr="00B34812">
        <w:t xml:space="preserve"> August 22,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7BE29D7E">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3073151A" w14:textId="7718BFF7" w:rsidR="003D6FA9" w:rsidRPr="003E1043" w:rsidRDefault="00762AA6" w:rsidP="00910CC2">
      <w:pPr>
        <w:tabs>
          <w:tab w:val="left" w:pos="3420"/>
        </w:tabs>
        <w:rPr>
          <w:szCs w:val="20"/>
        </w:rPr>
      </w:pPr>
      <w:r>
        <w:rPr>
          <w:szCs w:val="20"/>
        </w:rPr>
        <w:tab/>
      </w:r>
    </w:p>
    <w:p w14:paraId="49FD55A6" w14:textId="77777777" w:rsidR="0010500A" w:rsidRPr="00B34812" w:rsidRDefault="003D6FA9" w:rsidP="0010500A">
      <w:pPr>
        <w:jc w:val="center"/>
        <w:rPr>
          <w:b/>
          <w:szCs w:val="20"/>
        </w:rPr>
      </w:pPr>
      <w:r w:rsidRPr="003E1043">
        <w:rPr>
          <w:b/>
          <w:szCs w:val="20"/>
        </w:rPr>
        <w:t xml:space="preserve">THIS </w:t>
      </w:r>
      <w:r w:rsidRPr="00B34812">
        <w:rPr>
          <w:b/>
          <w:szCs w:val="20"/>
        </w:rPr>
        <w:t>ADDENDUM SHALL BECOME A PART OF THE SOLICITATION</w:t>
      </w:r>
    </w:p>
    <w:p w14:paraId="16CB8B90" w14:textId="77777777" w:rsidR="003D6FA9" w:rsidRPr="00B34812" w:rsidRDefault="003D6FA9" w:rsidP="0010500A">
      <w:pPr>
        <w:jc w:val="center"/>
        <w:rPr>
          <w:b/>
          <w:szCs w:val="20"/>
        </w:rPr>
      </w:pPr>
      <w:r w:rsidRPr="00B34812">
        <w:rPr>
          <w:b/>
          <w:szCs w:val="20"/>
        </w:rPr>
        <w:t>AND MUST BE ACKNOWLEDGED</w:t>
      </w:r>
    </w:p>
    <w:p w14:paraId="6DA0A4AA" w14:textId="77777777" w:rsidR="003D6FA9" w:rsidRPr="00B34812" w:rsidRDefault="003D6FA9" w:rsidP="003D6FA9">
      <w:pPr>
        <w:jc w:val="both"/>
        <w:rPr>
          <w:szCs w:val="20"/>
        </w:rPr>
      </w:pPr>
    </w:p>
    <w:p w14:paraId="46DA0126" w14:textId="059B447A" w:rsidR="003D6FA9" w:rsidRPr="003E1043" w:rsidRDefault="00B34812" w:rsidP="003D6FA9">
      <w:pPr>
        <w:jc w:val="center"/>
        <w:rPr>
          <w:b/>
          <w:szCs w:val="20"/>
        </w:rPr>
      </w:pPr>
      <w:r w:rsidRPr="00B34812">
        <w:rPr>
          <w:b/>
          <w:szCs w:val="20"/>
        </w:rPr>
        <w:t>Invitation for Bid</w:t>
      </w:r>
      <w:r w:rsidR="003D6FA9" w:rsidRPr="00B34812">
        <w:rPr>
          <w:b/>
          <w:szCs w:val="20"/>
        </w:rPr>
        <w:t xml:space="preserve"> </w:t>
      </w:r>
      <w:r w:rsidRPr="00B34812">
        <w:rPr>
          <w:b/>
          <w:szCs w:val="20"/>
        </w:rPr>
        <w:t>IFB</w:t>
      </w:r>
      <w:r w:rsidR="00AC16C2" w:rsidRPr="00B34812">
        <w:rPr>
          <w:b/>
          <w:szCs w:val="20"/>
        </w:rPr>
        <w:t>-</w:t>
      </w:r>
      <w:r w:rsidRPr="00B34812">
        <w:rPr>
          <w:b/>
          <w:szCs w:val="20"/>
        </w:rPr>
        <w:t>25</w:t>
      </w:r>
      <w:r w:rsidR="00AC16C2" w:rsidRPr="00B34812">
        <w:rPr>
          <w:b/>
          <w:szCs w:val="20"/>
        </w:rPr>
        <w:t>-0</w:t>
      </w:r>
      <w:r w:rsidRPr="00B34812">
        <w:rPr>
          <w:b/>
          <w:szCs w:val="20"/>
        </w:rPr>
        <w:t>76</w:t>
      </w:r>
      <w:r w:rsidR="00AC16C2" w:rsidRPr="00B34812">
        <w:rPr>
          <w:b/>
          <w:szCs w:val="20"/>
        </w:rPr>
        <w:t xml:space="preserve"> - </w:t>
      </w:r>
      <w:r w:rsidRPr="00B34812">
        <w:rPr>
          <w:b/>
          <w:szCs w:val="20"/>
        </w:rPr>
        <w:t>Construction of the North Gate Boulevard / Struthers Road Drainage and PWQ Pond Project</w:t>
      </w:r>
      <w:r w:rsidR="003D6FA9" w:rsidRPr="00B34812">
        <w:rPr>
          <w:b/>
          <w:szCs w:val="20"/>
        </w:rPr>
        <w:t xml:space="preserve"> - dated </w:t>
      </w:r>
      <w:r w:rsidRPr="00B34812">
        <w:rPr>
          <w:b/>
          <w:szCs w:val="20"/>
        </w:rPr>
        <w:t>August 6, 2025</w:t>
      </w: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2E60EFC0" w14:textId="00C1F7D6" w:rsidR="003D6FA9" w:rsidRDefault="00B34812" w:rsidP="003D6FA9">
      <w:pPr>
        <w:jc w:val="both"/>
        <w:rPr>
          <w:szCs w:val="20"/>
        </w:rPr>
      </w:pPr>
      <w:r>
        <w:rPr>
          <w:szCs w:val="20"/>
        </w:rPr>
        <w:t xml:space="preserve">Attachment B – Sample Trade Contractor Agreement is included as an attachment. </w:t>
      </w:r>
    </w:p>
    <w:p w14:paraId="57DA6327" w14:textId="77777777" w:rsidR="00E8646B" w:rsidRDefault="00E8646B" w:rsidP="003D6FA9">
      <w:pPr>
        <w:jc w:val="both"/>
        <w:rPr>
          <w:szCs w:val="20"/>
        </w:rPr>
      </w:pPr>
    </w:p>
    <w:p w14:paraId="701AB72A" w14:textId="305C97E0" w:rsidR="00E8646B" w:rsidRDefault="00910CC2" w:rsidP="003D6FA9">
      <w:pPr>
        <w:jc w:val="both"/>
        <w:rPr>
          <w:szCs w:val="20"/>
        </w:rPr>
      </w:pPr>
      <w:r>
        <w:rPr>
          <w:szCs w:val="20"/>
        </w:rPr>
        <w:t xml:space="preserve">Bidders are not required to submit the Fee Schedule in a separate envelope. Only one envelope will be provided via </w:t>
      </w:r>
      <w:proofErr w:type="spellStart"/>
      <w:r>
        <w:rPr>
          <w:szCs w:val="20"/>
        </w:rPr>
        <w:t>Bidnet</w:t>
      </w:r>
      <w:proofErr w:type="spellEnd"/>
      <w:r>
        <w:rPr>
          <w:szCs w:val="20"/>
        </w:rPr>
        <w:t xml:space="preserve"> for the bid. </w:t>
      </w:r>
    </w:p>
    <w:p w14:paraId="534AE57E" w14:textId="77777777" w:rsidR="003164BA" w:rsidRDefault="003164BA" w:rsidP="003D6FA9">
      <w:pPr>
        <w:jc w:val="both"/>
        <w:rPr>
          <w:szCs w:val="20"/>
        </w:rPr>
      </w:pPr>
    </w:p>
    <w:p w14:paraId="3785921F" w14:textId="7B966A5B" w:rsidR="003164BA" w:rsidRDefault="003164BA" w:rsidP="003D6FA9">
      <w:pPr>
        <w:jc w:val="both"/>
        <w:rPr>
          <w:szCs w:val="20"/>
        </w:rPr>
      </w:pPr>
      <w:r>
        <w:rPr>
          <w:szCs w:val="20"/>
        </w:rPr>
        <w:t xml:space="preserve">The Pre-Bid Meeting Slides are included as an attachment. </w:t>
      </w:r>
    </w:p>
    <w:p w14:paraId="118DA575" w14:textId="77777777" w:rsidR="003164BA" w:rsidRDefault="003164BA" w:rsidP="003D6FA9">
      <w:pPr>
        <w:jc w:val="both"/>
        <w:rPr>
          <w:szCs w:val="20"/>
        </w:rPr>
      </w:pPr>
    </w:p>
    <w:p w14:paraId="68E6001F" w14:textId="73CC6600" w:rsidR="003164BA" w:rsidRDefault="003164BA" w:rsidP="003D6FA9">
      <w:pPr>
        <w:jc w:val="both"/>
        <w:rPr>
          <w:szCs w:val="20"/>
        </w:rPr>
      </w:pPr>
      <w:r>
        <w:rPr>
          <w:szCs w:val="20"/>
        </w:rPr>
        <w:t xml:space="preserve">The Pre-Bid Meeting Sign In Sheet is included as an attachment. </w:t>
      </w:r>
    </w:p>
    <w:p w14:paraId="006BEA5D" w14:textId="77777777" w:rsidR="00910CC2" w:rsidRDefault="00910CC2"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910CC2" w:rsidRDefault="00742A9F" w:rsidP="00742A9F">
      <w:pPr>
        <w:pStyle w:val="Default"/>
        <w:numPr>
          <w:ilvl w:val="0"/>
          <w:numId w:val="3"/>
        </w:numPr>
        <w:rPr>
          <w:sz w:val="20"/>
          <w:szCs w:val="20"/>
        </w:rPr>
      </w:pPr>
      <w:r w:rsidRPr="00910CC2">
        <w:rPr>
          <w:sz w:val="20"/>
          <w:szCs w:val="20"/>
        </w:rPr>
        <w:t xml:space="preserve">The question period has expired </w:t>
      </w:r>
    </w:p>
    <w:p w14:paraId="06245C28" w14:textId="17F61B9C" w:rsidR="00742A9F" w:rsidRPr="00910CC2" w:rsidRDefault="00742A9F" w:rsidP="00742A9F">
      <w:pPr>
        <w:pStyle w:val="Default"/>
        <w:numPr>
          <w:ilvl w:val="0"/>
          <w:numId w:val="4"/>
        </w:numPr>
        <w:rPr>
          <w:sz w:val="20"/>
          <w:szCs w:val="20"/>
        </w:rPr>
      </w:pPr>
      <w:r w:rsidRPr="00910CC2">
        <w:rPr>
          <w:sz w:val="20"/>
          <w:szCs w:val="20"/>
        </w:rPr>
        <w:t xml:space="preserve">Responses should follow the Response Format on pages </w:t>
      </w:r>
      <w:r w:rsidR="00910CC2" w:rsidRPr="00910CC2">
        <w:rPr>
          <w:sz w:val="20"/>
          <w:szCs w:val="20"/>
        </w:rPr>
        <w:t>4-5</w:t>
      </w:r>
      <w:r w:rsidRPr="00910CC2">
        <w:rPr>
          <w:sz w:val="20"/>
          <w:szCs w:val="20"/>
        </w:rPr>
        <w:t xml:space="preserve"> and include all responses to all mandatory requirements. </w:t>
      </w:r>
    </w:p>
    <w:p w14:paraId="3BF02C65" w14:textId="77777777" w:rsidR="0065079B" w:rsidRPr="00910CC2" w:rsidRDefault="0065079B" w:rsidP="0065079B">
      <w:pPr>
        <w:pStyle w:val="Default"/>
        <w:numPr>
          <w:ilvl w:val="0"/>
          <w:numId w:val="4"/>
        </w:numPr>
        <w:rPr>
          <w:sz w:val="20"/>
          <w:szCs w:val="20"/>
        </w:rPr>
      </w:pPr>
      <w:r w:rsidRPr="00910CC2">
        <w:rPr>
          <w:sz w:val="20"/>
          <w:szCs w:val="20"/>
        </w:rPr>
        <w:t xml:space="preserve">We will be verifying submittals include the following: </w:t>
      </w:r>
    </w:p>
    <w:p w14:paraId="3EB3D113" w14:textId="77777777" w:rsidR="00B34812" w:rsidRPr="00910CC2" w:rsidRDefault="00B34812" w:rsidP="00B34812">
      <w:pPr>
        <w:pStyle w:val="ListParagraph"/>
        <w:numPr>
          <w:ilvl w:val="1"/>
          <w:numId w:val="5"/>
        </w:numPr>
        <w:tabs>
          <w:tab w:val="left" w:pos="1678"/>
        </w:tabs>
        <w:ind w:hanging="361"/>
        <w:rPr>
          <w:sz w:val="20"/>
          <w:szCs w:val="20"/>
        </w:rPr>
      </w:pPr>
      <w:r w:rsidRPr="00910CC2">
        <w:rPr>
          <w:sz w:val="20"/>
          <w:szCs w:val="20"/>
        </w:rPr>
        <w:t>Contractor Information</w:t>
      </w:r>
      <w:r w:rsidRPr="00910CC2">
        <w:rPr>
          <w:spacing w:val="-3"/>
          <w:sz w:val="20"/>
          <w:szCs w:val="20"/>
        </w:rPr>
        <w:t xml:space="preserve"> </w:t>
      </w:r>
      <w:r w:rsidRPr="00910CC2">
        <w:rPr>
          <w:sz w:val="20"/>
          <w:szCs w:val="20"/>
        </w:rPr>
        <w:t>Form</w:t>
      </w:r>
    </w:p>
    <w:p w14:paraId="136894E1"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Proprietary / Confidential</w:t>
      </w:r>
      <w:r w:rsidRPr="007A7F36">
        <w:rPr>
          <w:spacing w:val="-3"/>
          <w:sz w:val="20"/>
          <w:szCs w:val="20"/>
        </w:rPr>
        <w:t xml:space="preserve"> </w:t>
      </w:r>
      <w:r w:rsidRPr="007A7F36">
        <w:rPr>
          <w:sz w:val="20"/>
          <w:szCs w:val="20"/>
        </w:rPr>
        <w:t>Statement</w:t>
      </w:r>
    </w:p>
    <w:p w14:paraId="2E244073" w14:textId="77777777" w:rsidR="00B34812" w:rsidRPr="007A7F36" w:rsidRDefault="00B34812" w:rsidP="00B34812">
      <w:pPr>
        <w:pStyle w:val="ListParagraph"/>
        <w:numPr>
          <w:ilvl w:val="1"/>
          <w:numId w:val="5"/>
        </w:numPr>
        <w:tabs>
          <w:tab w:val="left" w:pos="1678"/>
        </w:tabs>
        <w:spacing w:before="34"/>
        <w:ind w:hanging="361"/>
        <w:rPr>
          <w:sz w:val="20"/>
          <w:szCs w:val="20"/>
        </w:rPr>
      </w:pPr>
      <w:r w:rsidRPr="007A7F36">
        <w:rPr>
          <w:sz w:val="20"/>
          <w:szCs w:val="20"/>
        </w:rPr>
        <w:t>Subcontractor</w:t>
      </w:r>
      <w:r w:rsidRPr="007A7F36">
        <w:rPr>
          <w:spacing w:val="-2"/>
          <w:sz w:val="20"/>
          <w:szCs w:val="20"/>
        </w:rPr>
        <w:t xml:space="preserve"> </w:t>
      </w:r>
      <w:r w:rsidRPr="007A7F36">
        <w:rPr>
          <w:sz w:val="20"/>
          <w:szCs w:val="20"/>
        </w:rPr>
        <w:t>list (if applicable)</w:t>
      </w:r>
    </w:p>
    <w:p w14:paraId="3FC944E8"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Exhibit 1 – Exceptions</w:t>
      </w:r>
      <w:r w:rsidRPr="007A7F36">
        <w:rPr>
          <w:spacing w:val="-5"/>
          <w:sz w:val="20"/>
          <w:szCs w:val="20"/>
        </w:rPr>
        <w:t xml:space="preserve"> </w:t>
      </w:r>
      <w:r w:rsidRPr="007A7F36">
        <w:rPr>
          <w:sz w:val="20"/>
          <w:szCs w:val="20"/>
        </w:rPr>
        <w:t>Form</w:t>
      </w:r>
    </w:p>
    <w:p w14:paraId="27655CE9" w14:textId="77777777" w:rsidR="00B34812" w:rsidRPr="007A7F36" w:rsidRDefault="00B34812" w:rsidP="00B34812">
      <w:pPr>
        <w:pStyle w:val="ListParagraph"/>
        <w:numPr>
          <w:ilvl w:val="1"/>
          <w:numId w:val="5"/>
        </w:numPr>
        <w:tabs>
          <w:tab w:val="left" w:pos="1678"/>
        </w:tabs>
        <w:spacing w:before="34"/>
        <w:ind w:hanging="361"/>
        <w:rPr>
          <w:sz w:val="20"/>
          <w:szCs w:val="20"/>
        </w:rPr>
      </w:pPr>
      <w:r w:rsidRPr="007A7F36">
        <w:rPr>
          <w:sz w:val="20"/>
          <w:szCs w:val="20"/>
        </w:rPr>
        <w:t>Exhibit 2 – Debarment Certification</w:t>
      </w:r>
    </w:p>
    <w:p w14:paraId="76AA2E4F" w14:textId="77777777" w:rsidR="00B34812" w:rsidRPr="007A7F36" w:rsidRDefault="00B34812" w:rsidP="00B34812">
      <w:pPr>
        <w:pStyle w:val="ListParagraph"/>
        <w:numPr>
          <w:ilvl w:val="1"/>
          <w:numId w:val="5"/>
        </w:numPr>
        <w:tabs>
          <w:tab w:val="left" w:pos="1678"/>
        </w:tabs>
        <w:spacing w:before="34"/>
        <w:ind w:hanging="361"/>
        <w:rPr>
          <w:sz w:val="20"/>
          <w:szCs w:val="20"/>
        </w:rPr>
      </w:pPr>
      <w:r w:rsidRPr="007A7F36">
        <w:rPr>
          <w:sz w:val="20"/>
          <w:szCs w:val="20"/>
        </w:rPr>
        <w:t>Exhibit 3 – Lobbying</w:t>
      </w:r>
      <w:r w:rsidRPr="007A7F36">
        <w:rPr>
          <w:spacing w:val="-5"/>
          <w:sz w:val="20"/>
          <w:szCs w:val="20"/>
        </w:rPr>
        <w:t xml:space="preserve"> </w:t>
      </w:r>
      <w:r w:rsidRPr="007A7F36">
        <w:rPr>
          <w:sz w:val="20"/>
          <w:szCs w:val="20"/>
        </w:rPr>
        <w:t>Certification</w:t>
      </w:r>
    </w:p>
    <w:p w14:paraId="79BF7A77"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Exhibit 4 – Non-Collusion</w:t>
      </w:r>
      <w:r w:rsidRPr="007A7F36">
        <w:rPr>
          <w:spacing w:val="-4"/>
          <w:sz w:val="20"/>
          <w:szCs w:val="20"/>
        </w:rPr>
        <w:t xml:space="preserve"> </w:t>
      </w:r>
      <w:r w:rsidRPr="007A7F36">
        <w:rPr>
          <w:sz w:val="20"/>
          <w:szCs w:val="20"/>
        </w:rPr>
        <w:t>Affidavit</w:t>
      </w:r>
    </w:p>
    <w:p w14:paraId="41CA2B7B" w14:textId="77777777" w:rsidR="00B34812" w:rsidRPr="007A7F36" w:rsidRDefault="00B34812" w:rsidP="00B34812">
      <w:pPr>
        <w:pStyle w:val="ListParagraph"/>
        <w:numPr>
          <w:ilvl w:val="1"/>
          <w:numId w:val="5"/>
        </w:numPr>
        <w:tabs>
          <w:tab w:val="left" w:pos="1678"/>
        </w:tabs>
        <w:spacing w:before="34"/>
        <w:ind w:hanging="361"/>
        <w:rPr>
          <w:sz w:val="20"/>
          <w:szCs w:val="20"/>
        </w:rPr>
      </w:pPr>
      <w:r w:rsidRPr="007A7F36">
        <w:rPr>
          <w:sz w:val="20"/>
          <w:szCs w:val="20"/>
        </w:rPr>
        <w:t>Exhibit 5 – Minimum Insurance</w:t>
      </w:r>
      <w:r w:rsidRPr="007A7F36">
        <w:rPr>
          <w:spacing w:val="-5"/>
          <w:sz w:val="20"/>
          <w:szCs w:val="20"/>
        </w:rPr>
        <w:t xml:space="preserve"> </w:t>
      </w:r>
      <w:r w:rsidRPr="007A7F36">
        <w:rPr>
          <w:sz w:val="20"/>
          <w:szCs w:val="20"/>
        </w:rPr>
        <w:t>Requirements</w:t>
      </w:r>
    </w:p>
    <w:p w14:paraId="03F2D817" w14:textId="77777777" w:rsidR="00B34812" w:rsidRPr="007A7F36" w:rsidRDefault="00B34812" w:rsidP="00B34812">
      <w:pPr>
        <w:pStyle w:val="ListParagraph"/>
        <w:numPr>
          <w:ilvl w:val="1"/>
          <w:numId w:val="5"/>
        </w:numPr>
        <w:tabs>
          <w:tab w:val="left" w:pos="1678"/>
        </w:tabs>
        <w:spacing w:before="34"/>
        <w:ind w:hanging="361"/>
        <w:rPr>
          <w:sz w:val="20"/>
          <w:szCs w:val="20"/>
        </w:rPr>
      </w:pPr>
      <w:r w:rsidRPr="007A7F36">
        <w:rPr>
          <w:sz w:val="20"/>
          <w:szCs w:val="20"/>
        </w:rPr>
        <w:t>Completed and signed Cover</w:t>
      </w:r>
      <w:r w:rsidRPr="007A7F36">
        <w:rPr>
          <w:spacing w:val="-5"/>
          <w:sz w:val="20"/>
          <w:szCs w:val="20"/>
        </w:rPr>
        <w:t xml:space="preserve"> </w:t>
      </w:r>
      <w:r w:rsidRPr="007A7F36">
        <w:rPr>
          <w:sz w:val="20"/>
          <w:szCs w:val="20"/>
        </w:rPr>
        <w:t>Sheet</w:t>
      </w:r>
    </w:p>
    <w:p w14:paraId="1658ABFF"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Addendum(s) Acknowledgement, if</w:t>
      </w:r>
      <w:r w:rsidRPr="007A7F36">
        <w:rPr>
          <w:spacing w:val="-4"/>
          <w:sz w:val="20"/>
          <w:szCs w:val="20"/>
        </w:rPr>
        <w:t xml:space="preserve"> </w:t>
      </w:r>
      <w:r w:rsidRPr="007A7F36">
        <w:rPr>
          <w:sz w:val="20"/>
          <w:szCs w:val="20"/>
        </w:rPr>
        <w:t>applicable</w:t>
      </w:r>
    </w:p>
    <w:p w14:paraId="62CB0D9B"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Submission Form</w:t>
      </w:r>
    </w:p>
    <w:p w14:paraId="22D5E773"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lastRenderedPageBreak/>
        <w:t>Completed W9</w:t>
      </w:r>
    </w:p>
    <w:p w14:paraId="031CEF16"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Universal Entity Identifier (UEI) Number</w:t>
      </w:r>
    </w:p>
    <w:p w14:paraId="080CDD56" w14:textId="77777777" w:rsidR="00B34812" w:rsidRDefault="00B34812" w:rsidP="00B34812">
      <w:pPr>
        <w:pStyle w:val="ListParagraph"/>
        <w:numPr>
          <w:ilvl w:val="1"/>
          <w:numId w:val="5"/>
        </w:numPr>
        <w:tabs>
          <w:tab w:val="left" w:pos="1678"/>
        </w:tabs>
        <w:spacing w:before="35"/>
        <w:ind w:hanging="361"/>
        <w:rPr>
          <w:sz w:val="20"/>
          <w:szCs w:val="20"/>
        </w:rPr>
      </w:pPr>
      <w:r w:rsidRPr="007A7F36">
        <w:rPr>
          <w:sz w:val="20"/>
          <w:szCs w:val="20"/>
        </w:rPr>
        <w:t>Proof of SAM.gov eligibility (documentation of good standing)</w:t>
      </w:r>
    </w:p>
    <w:p w14:paraId="5B5ACE1B" w14:textId="77777777" w:rsidR="0093740C" w:rsidRPr="007A7F36" w:rsidRDefault="0093740C" w:rsidP="0093740C">
      <w:pPr>
        <w:pStyle w:val="ListParagraph"/>
        <w:tabs>
          <w:tab w:val="left" w:pos="1678"/>
        </w:tabs>
        <w:spacing w:before="35"/>
        <w:ind w:left="1677" w:firstLine="0"/>
        <w:rPr>
          <w:sz w:val="20"/>
          <w:szCs w:val="20"/>
        </w:rPr>
      </w:pPr>
    </w:p>
    <w:p w14:paraId="7093E483" w14:textId="77777777" w:rsidR="00B34812" w:rsidRDefault="00B34812" w:rsidP="00B34812">
      <w:pPr>
        <w:pStyle w:val="ListParagraph"/>
        <w:numPr>
          <w:ilvl w:val="1"/>
          <w:numId w:val="5"/>
        </w:numPr>
        <w:tabs>
          <w:tab w:val="left" w:pos="1678"/>
        </w:tabs>
        <w:spacing w:before="35"/>
        <w:ind w:hanging="361"/>
        <w:rPr>
          <w:sz w:val="20"/>
          <w:szCs w:val="20"/>
        </w:rPr>
      </w:pPr>
      <w:r w:rsidRPr="007A7F36">
        <w:rPr>
          <w:sz w:val="20"/>
          <w:szCs w:val="20"/>
        </w:rPr>
        <w:t>Bid Form - Contractor shall use the Bid Form attached to this IFB or as amended via addendum(s). Other forms/formats will not be</w:t>
      </w:r>
      <w:r w:rsidRPr="007A7F36">
        <w:rPr>
          <w:spacing w:val="-13"/>
          <w:sz w:val="20"/>
          <w:szCs w:val="20"/>
        </w:rPr>
        <w:t xml:space="preserve"> </w:t>
      </w:r>
      <w:r w:rsidRPr="007A7F36">
        <w:rPr>
          <w:sz w:val="20"/>
          <w:szCs w:val="20"/>
        </w:rPr>
        <w:t>accepted.</w:t>
      </w:r>
    </w:p>
    <w:p w14:paraId="38F7A7E5" w14:textId="73F79380" w:rsidR="00B34812" w:rsidRPr="007A7F36" w:rsidRDefault="00B34812" w:rsidP="00B34812">
      <w:pPr>
        <w:pStyle w:val="ListParagraph"/>
        <w:numPr>
          <w:ilvl w:val="1"/>
          <w:numId w:val="5"/>
        </w:numPr>
        <w:tabs>
          <w:tab w:val="left" w:pos="1678"/>
        </w:tabs>
        <w:spacing w:before="35"/>
        <w:ind w:hanging="361"/>
        <w:rPr>
          <w:sz w:val="20"/>
          <w:szCs w:val="20"/>
        </w:rPr>
      </w:pPr>
      <w:r>
        <w:rPr>
          <w:sz w:val="20"/>
          <w:szCs w:val="20"/>
        </w:rPr>
        <w:t>5% Bid Bond</w:t>
      </w:r>
    </w:p>
    <w:p w14:paraId="74B2763B"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Work Plan and Schedule - Schedules submitted for this bid shall assume a contract award per the IFB Schedule of</w:t>
      </w:r>
      <w:r w:rsidRPr="007A7F36">
        <w:rPr>
          <w:spacing w:val="-10"/>
          <w:sz w:val="20"/>
          <w:szCs w:val="20"/>
        </w:rPr>
        <w:t xml:space="preserve"> </w:t>
      </w:r>
      <w:r w:rsidRPr="007A7F36">
        <w:rPr>
          <w:sz w:val="20"/>
          <w:szCs w:val="20"/>
        </w:rPr>
        <w:t>Activities.</w:t>
      </w:r>
    </w:p>
    <w:p w14:paraId="7D6EA1B4" w14:textId="77777777" w:rsidR="00B34812" w:rsidRPr="007A7F36" w:rsidRDefault="00B34812" w:rsidP="00B34812">
      <w:pPr>
        <w:pStyle w:val="ListParagraph"/>
        <w:numPr>
          <w:ilvl w:val="1"/>
          <w:numId w:val="5"/>
        </w:numPr>
        <w:tabs>
          <w:tab w:val="left" w:pos="1678"/>
        </w:tabs>
        <w:spacing w:before="35"/>
        <w:ind w:hanging="361"/>
        <w:rPr>
          <w:sz w:val="20"/>
          <w:szCs w:val="20"/>
        </w:rPr>
      </w:pPr>
      <w:r w:rsidRPr="007A7F36">
        <w:rPr>
          <w:sz w:val="20"/>
          <w:szCs w:val="20"/>
        </w:rPr>
        <w:t>CDOT Forms</w:t>
      </w:r>
    </w:p>
    <w:p w14:paraId="183E625D" w14:textId="77777777" w:rsidR="00B34812" w:rsidRPr="007A7F36" w:rsidRDefault="00B34812" w:rsidP="00B34812">
      <w:pPr>
        <w:pStyle w:val="ListParagraph"/>
        <w:numPr>
          <w:ilvl w:val="0"/>
          <w:numId w:val="7"/>
        </w:numPr>
        <w:tabs>
          <w:tab w:val="left" w:pos="1678"/>
        </w:tabs>
        <w:spacing w:before="35"/>
        <w:rPr>
          <w:sz w:val="20"/>
          <w:szCs w:val="20"/>
        </w:rPr>
      </w:pPr>
      <w:r w:rsidRPr="007A7F36">
        <w:rPr>
          <w:sz w:val="20"/>
          <w:szCs w:val="20"/>
        </w:rPr>
        <w:t>CDOT Form 606 - Anti-Collusion</w:t>
      </w:r>
      <w:r w:rsidRPr="007A7F36">
        <w:rPr>
          <w:spacing w:val="-10"/>
          <w:sz w:val="20"/>
          <w:szCs w:val="20"/>
        </w:rPr>
        <w:t xml:space="preserve"> </w:t>
      </w:r>
      <w:r w:rsidRPr="007A7F36">
        <w:rPr>
          <w:sz w:val="20"/>
          <w:szCs w:val="20"/>
        </w:rPr>
        <w:t>Affidavit</w:t>
      </w:r>
    </w:p>
    <w:p w14:paraId="2C5059E3" w14:textId="77777777" w:rsidR="00B34812" w:rsidRPr="007A7F36" w:rsidRDefault="00B34812" w:rsidP="00B34812">
      <w:pPr>
        <w:pStyle w:val="ListParagraph"/>
        <w:numPr>
          <w:ilvl w:val="0"/>
          <w:numId w:val="7"/>
        </w:numPr>
        <w:tabs>
          <w:tab w:val="left" w:pos="1678"/>
        </w:tabs>
        <w:spacing w:before="35"/>
        <w:rPr>
          <w:sz w:val="20"/>
          <w:szCs w:val="20"/>
        </w:rPr>
      </w:pPr>
      <w:r w:rsidRPr="007A7F36">
        <w:rPr>
          <w:sz w:val="20"/>
          <w:szCs w:val="20"/>
        </w:rPr>
        <w:t>CDOT Form 1413 - Bidders</w:t>
      </w:r>
      <w:r w:rsidRPr="007A7F36">
        <w:rPr>
          <w:spacing w:val="-8"/>
          <w:sz w:val="20"/>
          <w:szCs w:val="20"/>
        </w:rPr>
        <w:t xml:space="preserve"> </w:t>
      </w:r>
      <w:r w:rsidRPr="007A7F36">
        <w:rPr>
          <w:sz w:val="20"/>
          <w:szCs w:val="20"/>
        </w:rPr>
        <w:t>List</w:t>
      </w:r>
    </w:p>
    <w:p w14:paraId="2195139D" w14:textId="77777777" w:rsidR="00B34812" w:rsidRPr="007A7F36" w:rsidRDefault="00B34812" w:rsidP="00B34812">
      <w:pPr>
        <w:pStyle w:val="ListParagraph"/>
        <w:numPr>
          <w:ilvl w:val="0"/>
          <w:numId w:val="7"/>
        </w:numPr>
        <w:tabs>
          <w:tab w:val="left" w:pos="1678"/>
        </w:tabs>
        <w:spacing w:before="35"/>
        <w:rPr>
          <w:sz w:val="20"/>
          <w:szCs w:val="20"/>
        </w:rPr>
      </w:pPr>
      <w:r w:rsidRPr="007A7F36">
        <w:rPr>
          <w:sz w:val="20"/>
          <w:szCs w:val="20"/>
        </w:rPr>
        <w:t>CDOT Form 1414 - Anticipated DBE Participation</w:t>
      </w:r>
      <w:r w:rsidRPr="007A7F36">
        <w:rPr>
          <w:spacing w:val="-13"/>
          <w:sz w:val="20"/>
          <w:szCs w:val="20"/>
        </w:rPr>
        <w:t xml:space="preserve"> </w:t>
      </w:r>
      <w:r w:rsidRPr="007A7F36">
        <w:rPr>
          <w:sz w:val="20"/>
          <w:szCs w:val="20"/>
        </w:rPr>
        <w:t>Plan</w:t>
      </w:r>
    </w:p>
    <w:p w14:paraId="269D8702" w14:textId="72D634CF" w:rsidR="00742A9F" w:rsidRDefault="00B34812" w:rsidP="00910CC2">
      <w:pPr>
        <w:pStyle w:val="Default"/>
        <w:numPr>
          <w:ilvl w:val="1"/>
          <w:numId w:val="5"/>
        </w:numPr>
        <w:rPr>
          <w:sz w:val="20"/>
          <w:szCs w:val="20"/>
        </w:rPr>
      </w:pPr>
      <w:r w:rsidRPr="007A7F36">
        <w:rPr>
          <w:sz w:val="20"/>
          <w:szCs w:val="20"/>
        </w:rPr>
        <w:t>Additional Attachments, if applicab</w:t>
      </w:r>
      <w:r>
        <w:rPr>
          <w:sz w:val="20"/>
          <w:szCs w:val="20"/>
        </w:rPr>
        <w:t>le</w:t>
      </w:r>
    </w:p>
    <w:p w14:paraId="42B73399" w14:textId="77777777" w:rsidR="00B34812" w:rsidRDefault="00B34812" w:rsidP="00B34812">
      <w:pPr>
        <w:pStyle w:val="Default"/>
        <w:ind w:left="1440"/>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711CA427" w14:textId="77777777" w:rsidR="00910CC2" w:rsidRDefault="00910CC2" w:rsidP="00910CC2">
      <w:pPr>
        <w:numPr>
          <w:ilvl w:val="0"/>
          <w:numId w:val="8"/>
        </w:numPr>
        <w:jc w:val="both"/>
        <w:rPr>
          <w:szCs w:val="20"/>
        </w:rPr>
      </w:pPr>
      <w:r w:rsidRPr="00910CC2">
        <w:rPr>
          <w:szCs w:val="20"/>
        </w:rPr>
        <w:t xml:space="preserve">Attachment B - Sample Trade Contractor Agreement is not attached, Please issue the Sample Trade Contractor Agreement. (Also is stated on page 25 Section 6 Award of Contract that the Agreement is attached - See Attachment B) </w:t>
      </w:r>
    </w:p>
    <w:p w14:paraId="3656254A" w14:textId="77777777" w:rsidR="00421AB6" w:rsidRDefault="00421AB6" w:rsidP="00421AB6">
      <w:pPr>
        <w:ind w:left="720"/>
        <w:jc w:val="both"/>
        <w:rPr>
          <w:szCs w:val="20"/>
        </w:rPr>
      </w:pPr>
    </w:p>
    <w:p w14:paraId="238F004A" w14:textId="72643D8C" w:rsidR="00910CC2" w:rsidRDefault="00910CC2" w:rsidP="00910CC2">
      <w:pPr>
        <w:ind w:left="1080"/>
        <w:jc w:val="both"/>
        <w:rPr>
          <w:i/>
          <w:iCs/>
          <w:szCs w:val="20"/>
        </w:rPr>
      </w:pPr>
      <w:r w:rsidRPr="00910CC2">
        <w:rPr>
          <w:i/>
          <w:iCs/>
          <w:szCs w:val="20"/>
        </w:rPr>
        <w:t xml:space="preserve">1a. </w:t>
      </w:r>
      <w:r w:rsidRPr="00910CC2">
        <w:rPr>
          <w:i/>
          <w:iCs/>
          <w:szCs w:val="20"/>
        </w:rPr>
        <w:t xml:space="preserve">A copy of Attachment B – Sample Trade Contractor Agreement is included as an attachment to this addendum. </w:t>
      </w:r>
    </w:p>
    <w:p w14:paraId="5E40C9F2" w14:textId="77777777" w:rsidR="00421AB6" w:rsidRPr="00910CC2" w:rsidRDefault="00421AB6" w:rsidP="00421AB6">
      <w:pPr>
        <w:jc w:val="both"/>
        <w:rPr>
          <w:i/>
          <w:iCs/>
          <w:szCs w:val="20"/>
        </w:rPr>
      </w:pPr>
    </w:p>
    <w:p w14:paraId="55FBF06B" w14:textId="77777777" w:rsidR="00910CC2" w:rsidRDefault="00910CC2" w:rsidP="00910CC2">
      <w:pPr>
        <w:numPr>
          <w:ilvl w:val="0"/>
          <w:numId w:val="8"/>
        </w:numPr>
        <w:jc w:val="both"/>
        <w:rPr>
          <w:szCs w:val="20"/>
        </w:rPr>
      </w:pPr>
      <w:r w:rsidRPr="00910CC2">
        <w:rPr>
          <w:szCs w:val="20"/>
        </w:rPr>
        <w:t xml:space="preserve">In the ITB, it says The services called for shall be completed within one Hundred and twenty (120) Working Days, but the Contract execution, contract extensions and working days, Is anticipated to begin on October 1, 2025 </w:t>
      </w:r>
      <w:proofErr w:type="spellStart"/>
      <w:r w:rsidRPr="00910CC2">
        <w:rPr>
          <w:szCs w:val="20"/>
        </w:rPr>
        <w:t>abd</w:t>
      </w:r>
      <w:proofErr w:type="spellEnd"/>
      <w:r w:rsidRPr="00910CC2">
        <w:rPr>
          <w:szCs w:val="20"/>
        </w:rPr>
        <w:t xml:space="preserve"> end on May 31, 2028. Please clarify the contract terms, working days, start and completion time. </w:t>
      </w:r>
    </w:p>
    <w:p w14:paraId="16A2A8F9" w14:textId="77777777" w:rsidR="00421AB6" w:rsidRDefault="00421AB6" w:rsidP="00421AB6">
      <w:pPr>
        <w:ind w:left="720"/>
        <w:jc w:val="both"/>
        <w:rPr>
          <w:szCs w:val="20"/>
        </w:rPr>
      </w:pPr>
    </w:p>
    <w:p w14:paraId="400AE063" w14:textId="0037334F" w:rsidR="00910CC2" w:rsidRDefault="00910CC2" w:rsidP="00910CC2">
      <w:pPr>
        <w:ind w:left="1080"/>
        <w:jc w:val="both"/>
        <w:rPr>
          <w:i/>
          <w:iCs/>
          <w:szCs w:val="20"/>
        </w:rPr>
      </w:pPr>
      <w:r w:rsidRPr="00910CC2">
        <w:rPr>
          <w:i/>
          <w:iCs/>
          <w:szCs w:val="20"/>
        </w:rPr>
        <w:t xml:space="preserve">2a. </w:t>
      </w:r>
      <w:r w:rsidRPr="00910CC2">
        <w:rPr>
          <w:i/>
          <w:iCs/>
          <w:szCs w:val="20"/>
        </w:rPr>
        <w:t xml:space="preserve">The project is to be completed within 120 Working Days. As outlined in the Term of Contract on page 2 of the IFB, the end date of the contract allows for any contract closeout, vegetation reseeding, final acceptance, etc. </w:t>
      </w:r>
    </w:p>
    <w:p w14:paraId="1D211AC6" w14:textId="77777777" w:rsidR="00421AB6" w:rsidRPr="00910CC2" w:rsidRDefault="00421AB6" w:rsidP="00910CC2">
      <w:pPr>
        <w:ind w:left="1080"/>
        <w:jc w:val="both"/>
        <w:rPr>
          <w:i/>
          <w:iCs/>
          <w:szCs w:val="20"/>
        </w:rPr>
      </w:pPr>
    </w:p>
    <w:p w14:paraId="4B532474" w14:textId="77777777" w:rsidR="00910CC2" w:rsidRDefault="00910CC2" w:rsidP="00910CC2">
      <w:pPr>
        <w:numPr>
          <w:ilvl w:val="0"/>
          <w:numId w:val="8"/>
        </w:numPr>
        <w:jc w:val="both"/>
        <w:rPr>
          <w:szCs w:val="20"/>
        </w:rPr>
      </w:pPr>
      <w:r w:rsidRPr="00910CC2">
        <w:rPr>
          <w:szCs w:val="20"/>
        </w:rPr>
        <w:t xml:space="preserve">In the submittal documents that are required, there is no fee schedule in the Section II, Page 4 &amp; 5. Is a separate fee schedule to be submitted separately as per page 13? </w:t>
      </w:r>
    </w:p>
    <w:p w14:paraId="7B20398D" w14:textId="77777777" w:rsidR="00421AB6" w:rsidRDefault="00421AB6" w:rsidP="00421AB6">
      <w:pPr>
        <w:ind w:left="720"/>
        <w:jc w:val="both"/>
        <w:rPr>
          <w:szCs w:val="20"/>
        </w:rPr>
      </w:pPr>
    </w:p>
    <w:p w14:paraId="7C4F1712" w14:textId="0F26851B" w:rsidR="00910CC2" w:rsidRDefault="00910CC2" w:rsidP="00910CC2">
      <w:pPr>
        <w:ind w:left="1080"/>
        <w:jc w:val="both"/>
        <w:rPr>
          <w:i/>
          <w:iCs/>
          <w:szCs w:val="20"/>
        </w:rPr>
      </w:pPr>
      <w:r w:rsidRPr="00910CC2">
        <w:rPr>
          <w:i/>
          <w:iCs/>
          <w:szCs w:val="20"/>
        </w:rPr>
        <w:t xml:space="preserve">3a. </w:t>
      </w:r>
      <w:r w:rsidRPr="00910CC2">
        <w:rPr>
          <w:i/>
          <w:iCs/>
          <w:szCs w:val="20"/>
        </w:rPr>
        <w:t xml:space="preserve">No, the bidder shall submit the Bid Form (Section II, Page 5, Item O. &amp; Attachment 01) with their bid. Bidders are not required to submit the Bid Form in a separate envelope. Page 13 was included in error and will be removed by this addendum. </w:t>
      </w:r>
    </w:p>
    <w:p w14:paraId="02BFBCE3" w14:textId="77777777" w:rsidR="00421AB6" w:rsidRPr="00910CC2" w:rsidRDefault="00421AB6" w:rsidP="00421AB6">
      <w:pPr>
        <w:jc w:val="both"/>
        <w:rPr>
          <w:i/>
          <w:iCs/>
          <w:szCs w:val="20"/>
        </w:rPr>
      </w:pPr>
    </w:p>
    <w:p w14:paraId="5406FE1C" w14:textId="77777777" w:rsidR="00910CC2" w:rsidRDefault="00910CC2" w:rsidP="00910CC2">
      <w:pPr>
        <w:numPr>
          <w:ilvl w:val="0"/>
          <w:numId w:val="8"/>
        </w:numPr>
        <w:jc w:val="both"/>
        <w:rPr>
          <w:szCs w:val="20"/>
        </w:rPr>
      </w:pPr>
      <w:r w:rsidRPr="00910CC2">
        <w:rPr>
          <w:szCs w:val="20"/>
        </w:rPr>
        <w:t xml:space="preserve">In the submittal documents that are required - there is no requirement for a Bid Bond in the Section II, Page 4 &amp; 5. Is a Bid Bond required as per the Special Terms and Conditions as per 14? If Bid Bond is required, is there a form you want it on? </w:t>
      </w:r>
    </w:p>
    <w:p w14:paraId="630EF8B7" w14:textId="77777777" w:rsidR="00421AB6" w:rsidRDefault="00421AB6" w:rsidP="00421AB6">
      <w:pPr>
        <w:ind w:left="720"/>
        <w:jc w:val="both"/>
        <w:rPr>
          <w:szCs w:val="20"/>
        </w:rPr>
      </w:pPr>
    </w:p>
    <w:p w14:paraId="0134F6F8" w14:textId="76466B62" w:rsidR="00910CC2" w:rsidRDefault="00910CC2" w:rsidP="00910CC2">
      <w:pPr>
        <w:ind w:left="1080"/>
        <w:jc w:val="both"/>
        <w:rPr>
          <w:i/>
          <w:iCs/>
          <w:szCs w:val="20"/>
        </w:rPr>
      </w:pPr>
      <w:r w:rsidRPr="00910CC2">
        <w:rPr>
          <w:i/>
          <w:iCs/>
          <w:szCs w:val="20"/>
        </w:rPr>
        <w:t xml:space="preserve">4a. </w:t>
      </w:r>
      <w:r w:rsidRPr="00910CC2">
        <w:rPr>
          <w:i/>
          <w:iCs/>
          <w:szCs w:val="20"/>
        </w:rPr>
        <w:t xml:space="preserve">A 5% Bid Bond is required to be submitted with your bid. There is not a particular form you need to use. </w:t>
      </w:r>
    </w:p>
    <w:p w14:paraId="546C429C" w14:textId="77777777" w:rsidR="00421AB6" w:rsidRPr="00910CC2" w:rsidRDefault="00421AB6" w:rsidP="00910CC2">
      <w:pPr>
        <w:ind w:left="1080"/>
        <w:jc w:val="both"/>
        <w:rPr>
          <w:i/>
          <w:iCs/>
          <w:szCs w:val="20"/>
        </w:rPr>
      </w:pPr>
    </w:p>
    <w:p w14:paraId="4A5D65BF" w14:textId="77777777" w:rsidR="00421AB6" w:rsidRDefault="00910CC2" w:rsidP="00910CC2">
      <w:pPr>
        <w:numPr>
          <w:ilvl w:val="0"/>
          <w:numId w:val="8"/>
        </w:numPr>
        <w:jc w:val="both"/>
        <w:rPr>
          <w:szCs w:val="20"/>
        </w:rPr>
      </w:pPr>
      <w:r w:rsidRPr="00910CC2">
        <w:rPr>
          <w:szCs w:val="20"/>
        </w:rPr>
        <w:t>Is there a certain form for the Subcontractor list that is required to attach?</w:t>
      </w:r>
    </w:p>
    <w:p w14:paraId="099F9A96" w14:textId="58442C1E" w:rsidR="00910CC2" w:rsidRDefault="00910CC2" w:rsidP="00421AB6">
      <w:pPr>
        <w:ind w:left="720"/>
        <w:jc w:val="both"/>
        <w:rPr>
          <w:szCs w:val="20"/>
        </w:rPr>
      </w:pPr>
      <w:r w:rsidRPr="00910CC2">
        <w:rPr>
          <w:szCs w:val="20"/>
        </w:rPr>
        <w:t xml:space="preserve">  </w:t>
      </w:r>
    </w:p>
    <w:p w14:paraId="67F32B15" w14:textId="05649084" w:rsidR="00910CC2" w:rsidRDefault="00910CC2" w:rsidP="00910CC2">
      <w:pPr>
        <w:ind w:left="1080"/>
        <w:jc w:val="both"/>
        <w:rPr>
          <w:i/>
          <w:iCs/>
          <w:szCs w:val="20"/>
        </w:rPr>
      </w:pPr>
      <w:r w:rsidRPr="00910CC2">
        <w:rPr>
          <w:i/>
          <w:iCs/>
          <w:szCs w:val="20"/>
        </w:rPr>
        <w:t xml:space="preserve">5a. </w:t>
      </w:r>
      <w:r w:rsidRPr="00910CC2">
        <w:rPr>
          <w:i/>
          <w:iCs/>
          <w:szCs w:val="20"/>
        </w:rPr>
        <w:t>No specific form, just a list of Subcontractors is required.  Recommend including a brief description of roles &amp; responsibilities.</w:t>
      </w:r>
    </w:p>
    <w:p w14:paraId="531E8373" w14:textId="77777777" w:rsidR="00421AB6" w:rsidRPr="00910CC2" w:rsidRDefault="00421AB6" w:rsidP="00910CC2">
      <w:pPr>
        <w:ind w:left="1080"/>
        <w:jc w:val="both"/>
        <w:rPr>
          <w:i/>
          <w:iCs/>
          <w:szCs w:val="20"/>
        </w:rPr>
      </w:pPr>
    </w:p>
    <w:p w14:paraId="202CDC59" w14:textId="77777777" w:rsidR="00910CC2" w:rsidRDefault="00910CC2" w:rsidP="00910CC2">
      <w:pPr>
        <w:numPr>
          <w:ilvl w:val="0"/>
          <w:numId w:val="8"/>
        </w:numPr>
        <w:jc w:val="both"/>
        <w:rPr>
          <w:szCs w:val="20"/>
        </w:rPr>
      </w:pPr>
      <w:r w:rsidRPr="00910CC2">
        <w:rPr>
          <w:szCs w:val="20"/>
        </w:rPr>
        <w:t xml:space="preserve">Will the portable message sign need to remain up for the entire duration of the project?  </w:t>
      </w:r>
    </w:p>
    <w:p w14:paraId="725D80C2" w14:textId="77777777" w:rsidR="00421AB6" w:rsidRDefault="00421AB6" w:rsidP="00421AB6">
      <w:pPr>
        <w:ind w:left="720"/>
        <w:jc w:val="both"/>
        <w:rPr>
          <w:szCs w:val="20"/>
        </w:rPr>
      </w:pPr>
    </w:p>
    <w:p w14:paraId="76C8BE29" w14:textId="6BF4F3B6" w:rsidR="00910CC2" w:rsidRDefault="00910CC2" w:rsidP="00910CC2">
      <w:pPr>
        <w:ind w:left="1080"/>
        <w:jc w:val="both"/>
        <w:rPr>
          <w:i/>
          <w:iCs/>
          <w:szCs w:val="20"/>
        </w:rPr>
      </w:pPr>
      <w:r w:rsidRPr="00910CC2">
        <w:rPr>
          <w:i/>
          <w:iCs/>
          <w:szCs w:val="20"/>
        </w:rPr>
        <w:lastRenderedPageBreak/>
        <w:t xml:space="preserve">6a. </w:t>
      </w:r>
      <w:r w:rsidRPr="00910CC2">
        <w:rPr>
          <w:i/>
          <w:iCs/>
          <w:szCs w:val="20"/>
        </w:rPr>
        <w:t>There is no stipulation on VMS duration. Reference Project Specials – The portable message sign panel shall be on the project site at least seven (7) calendar days prior to the start of active roadway construction. Maintenance, storage, operation, relocation to different sites during the project, and all repairs of portable message sign panels shall be the responsibility of the Contractor.  Note, portable messaging may not be required during work outside of an active roadway (pond construction).  While within CDOT ROW, this construction is well off active roadway and away from traffic. The County will defer to the recommendations of the Traffic Control Plan and MHT, whether portable message sign panel is appropriate with any impacts to North Gate during pond construction phase.</w:t>
      </w:r>
    </w:p>
    <w:p w14:paraId="096141D8" w14:textId="77777777" w:rsidR="00421AB6" w:rsidRPr="00910CC2" w:rsidRDefault="00421AB6" w:rsidP="00421AB6">
      <w:pPr>
        <w:jc w:val="both"/>
        <w:rPr>
          <w:i/>
          <w:iCs/>
          <w:szCs w:val="20"/>
        </w:rPr>
      </w:pPr>
    </w:p>
    <w:p w14:paraId="5397B549" w14:textId="77777777" w:rsidR="00421AB6" w:rsidRDefault="00910CC2" w:rsidP="00910CC2">
      <w:pPr>
        <w:numPr>
          <w:ilvl w:val="0"/>
          <w:numId w:val="8"/>
        </w:numPr>
        <w:jc w:val="both"/>
        <w:rPr>
          <w:szCs w:val="20"/>
        </w:rPr>
      </w:pPr>
      <w:r w:rsidRPr="00910CC2">
        <w:rPr>
          <w:szCs w:val="20"/>
        </w:rPr>
        <w:t>Will El Paso County allow ADS HP Storm per AASHTO M330 (corrugated dual wall polypropylene storm pipe) to be bid as a value engineer alternate to the RCP storm sewer pipe that is specified on the plans?</w:t>
      </w:r>
    </w:p>
    <w:p w14:paraId="5554C61A" w14:textId="7327A952" w:rsidR="00421AB6" w:rsidRDefault="00910CC2" w:rsidP="00421AB6">
      <w:pPr>
        <w:ind w:left="720"/>
        <w:jc w:val="both"/>
        <w:rPr>
          <w:szCs w:val="20"/>
        </w:rPr>
      </w:pPr>
      <w:r w:rsidRPr="00910CC2">
        <w:rPr>
          <w:szCs w:val="20"/>
        </w:rPr>
        <w:t xml:space="preserve"> </w:t>
      </w:r>
    </w:p>
    <w:p w14:paraId="0E342807" w14:textId="02576ADC" w:rsidR="00910CC2" w:rsidRDefault="00421AB6" w:rsidP="00421AB6">
      <w:pPr>
        <w:ind w:left="1080"/>
        <w:jc w:val="both"/>
        <w:rPr>
          <w:i/>
          <w:iCs/>
          <w:szCs w:val="20"/>
        </w:rPr>
      </w:pPr>
      <w:r w:rsidRPr="00421AB6">
        <w:rPr>
          <w:i/>
          <w:iCs/>
          <w:szCs w:val="20"/>
        </w:rPr>
        <w:t xml:space="preserve">7a. </w:t>
      </w:r>
      <w:r w:rsidR="00910CC2" w:rsidRPr="00910CC2">
        <w:rPr>
          <w:i/>
          <w:iCs/>
          <w:szCs w:val="20"/>
        </w:rPr>
        <w:t>HP Storm is approved by the City of Colorado Springs per Section 3.1 within the Colorado Springs Drainage Criteria Manual, Volume 1. HP Storm is also approved by CDOT for storm drain: M standard as M-603-4, specification section 712.13, with HP Storm formally on the CDOT APL. HP Storm was recently installed on past County projects including CO Centre Drainage Improvements and Akers Maintenance Yard.  ADS HP storm pipes may be considered as a replacement for RCP to the awarded contractor as a value engineering change proposal (VECP) per CDOT Standard Specifications, Section 104.07.</w:t>
      </w:r>
    </w:p>
    <w:p w14:paraId="28BE16FE" w14:textId="77777777" w:rsidR="00421AB6" w:rsidRPr="00910CC2" w:rsidRDefault="00421AB6" w:rsidP="00421AB6">
      <w:pPr>
        <w:jc w:val="both"/>
        <w:rPr>
          <w:i/>
          <w:iCs/>
          <w:szCs w:val="20"/>
        </w:rPr>
      </w:pPr>
    </w:p>
    <w:p w14:paraId="70EE8EBC" w14:textId="77777777" w:rsidR="00421AB6" w:rsidRDefault="00910CC2" w:rsidP="00910CC2">
      <w:pPr>
        <w:numPr>
          <w:ilvl w:val="0"/>
          <w:numId w:val="8"/>
        </w:numPr>
        <w:jc w:val="both"/>
        <w:rPr>
          <w:szCs w:val="20"/>
        </w:rPr>
      </w:pPr>
      <w:r w:rsidRPr="00910CC2">
        <w:rPr>
          <w:szCs w:val="20"/>
        </w:rPr>
        <w:t>What permits will be required for this permit and which will have fees waived?  See Project Specials, Section 107 and the Pre-Bid Slides for list of permit requirements. </w:t>
      </w:r>
    </w:p>
    <w:p w14:paraId="104BCFBF" w14:textId="64E644E9" w:rsidR="00421AB6" w:rsidRDefault="00910CC2" w:rsidP="00421AB6">
      <w:pPr>
        <w:ind w:left="720"/>
        <w:jc w:val="both"/>
        <w:rPr>
          <w:szCs w:val="20"/>
        </w:rPr>
      </w:pPr>
      <w:r w:rsidRPr="00910CC2">
        <w:rPr>
          <w:szCs w:val="20"/>
        </w:rPr>
        <w:t xml:space="preserve"> </w:t>
      </w:r>
    </w:p>
    <w:p w14:paraId="01F05536" w14:textId="773C7033" w:rsidR="00910CC2" w:rsidRPr="00421AB6" w:rsidRDefault="00421AB6" w:rsidP="00421AB6">
      <w:pPr>
        <w:ind w:left="1080"/>
        <w:jc w:val="both"/>
        <w:rPr>
          <w:i/>
          <w:iCs/>
          <w:szCs w:val="20"/>
        </w:rPr>
      </w:pPr>
      <w:r w:rsidRPr="00421AB6">
        <w:rPr>
          <w:i/>
          <w:iCs/>
          <w:szCs w:val="20"/>
        </w:rPr>
        <w:t xml:space="preserve">8a. </w:t>
      </w:r>
      <w:r w:rsidR="00910CC2" w:rsidRPr="00910CC2">
        <w:rPr>
          <w:i/>
          <w:iCs/>
          <w:szCs w:val="20"/>
        </w:rPr>
        <w:t xml:space="preserve">Fees will be waived for EPC Work in the ROW &amp; City of Colorado Springs Concrete &amp; Excavation Permits. </w:t>
      </w:r>
    </w:p>
    <w:p w14:paraId="413A8C7F" w14:textId="77777777" w:rsidR="00421AB6" w:rsidRPr="00910CC2" w:rsidRDefault="00421AB6" w:rsidP="00421AB6">
      <w:pPr>
        <w:jc w:val="both"/>
        <w:rPr>
          <w:szCs w:val="20"/>
        </w:rPr>
      </w:pPr>
    </w:p>
    <w:p w14:paraId="50916B55" w14:textId="77777777" w:rsidR="00421AB6" w:rsidRDefault="00910CC2" w:rsidP="00910CC2">
      <w:pPr>
        <w:numPr>
          <w:ilvl w:val="0"/>
          <w:numId w:val="8"/>
        </w:numPr>
        <w:jc w:val="both"/>
        <w:rPr>
          <w:szCs w:val="20"/>
        </w:rPr>
      </w:pPr>
      <w:r w:rsidRPr="00910CC2">
        <w:rPr>
          <w:szCs w:val="20"/>
        </w:rPr>
        <w:t xml:space="preserve">There are no wildlife biologist/ecologist pay items, can these be added as the full scope of work is unknown at bid time? </w:t>
      </w:r>
    </w:p>
    <w:p w14:paraId="163BC917" w14:textId="77777777" w:rsidR="00421AB6" w:rsidRDefault="00421AB6" w:rsidP="00421AB6">
      <w:pPr>
        <w:ind w:left="720"/>
        <w:jc w:val="both"/>
        <w:rPr>
          <w:szCs w:val="20"/>
        </w:rPr>
      </w:pPr>
    </w:p>
    <w:p w14:paraId="7C01A2B9" w14:textId="2B2B8BA0" w:rsidR="00910CC2" w:rsidRDefault="00421AB6" w:rsidP="00421AB6">
      <w:pPr>
        <w:ind w:left="1080"/>
        <w:jc w:val="both"/>
        <w:rPr>
          <w:i/>
          <w:iCs/>
          <w:szCs w:val="20"/>
        </w:rPr>
      </w:pPr>
      <w:r w:rsidRPr="00421AB6">
        <w:rPr>
          <w:i/>
          <w:iCs/>
          <w:szCs w:val="20"/>
        </w:rPr>
        <w:t xml:space="preserve">9a. </w:t>
      </w:r>
      <w:r w:rsidR="00910CC2" w:rsidRPr="00910CC2">
        <w:rPr>
          <w:i/>
          <w:iCs/>
          <w:szCs w:val="20"/>
        </w:rPr>
        <w:t>Given the projected timing of the project, these items will remain incidental.  For migratory bird support, work performed by a biologist shall be incidental to Item 201-00000 per Specifications.  Given the projected start date, biologist survey requirements should be minimal, likely eliminated.  For PMJM support, an ecologist/qualified biologist will be required per Section 241 and the Environmental Assessment to provide oversight for avoidance as well as habitat restoration.</w:t>
      </w:r>
    </w:p>
    <w:p w14:paraId="64E97E88" w14:textId="77777777" w:rsidR="00421AB6" w:rsidRPr="00910CC2" w:rsidRDefault="00421AB6" w:rsidP="00421AB6">
      <w:pPr>
        <w:jc w:val="both"/>
        <w:rPr>
          <w:i/>
          <w:iCs/>
          <w:szCs w:val="20"/>
        </w:rPr>
      </w:pPr>
    </w:p>
    <w:p w14:paraId="2E29A59D" w14:textId="77777777" w:rsidR="00421AB6" w:rsidRDefault="00910CC2" w:rsidP="00910CC2">
      <w:pPr>
        <w:numPr>
          <w:ilvl w:val="0"/>
          <w:numId w:val="8"/>
        </w:numPr>
        <w:jc w:val="both"/>
        <w:rPr>
          <w:szCs w:val="20"/>
        </w:rPr>
      </w:pPr>
      <w:r w:rsidRPr="00910CC2">
        <w:rPr>
          <w:szCs w:val="20"/>
        </w:rPr>
        <w:t xml:space="preserve">The IFB indicates that CADD files will be provided with the IFB documents, can these files be provided so that the Contractor can verify earthwork quantities per not on sheet 06 of the plans?  </w:t>
      </w:r>
    </w:p>
    <w:p w14:paraId="456B1901" w14:textId="77777777" w:rsidR="00421AB6" w:rsidRDefault="00421AB6" w:rsidP="00421AB6">
      <w:pPr>
        <w:ind w:left="720"/>
        <w:jc w:val="both"/>
        <w:rPr>
          <w:szCs w:val="20"/>
        </w:rPr>
      </w:pPr>
    </w:p>
    <w:p w14:paraId="65CC968F" w14:textId="119B8D8C" w:rsidR="00910CC2" w:rsidRDefault="00421AB6" w:rsidP="00421AB6">
      <w:pPr>
        <w:ind w:left="1080"/>
        <w:jc w:val="both"/>
        <w:rPr>
          <w:i/>
          <w:iCs/>
          <w:szCs w:val="20"/>
        </w:rPr>
      </w:pPr>
      <w:r w:rsidRPr="00421AB6">
        <w:rPr>
          <w:i/>
          <w:iCs/>
          <w:szCs w:val="20"/>
        </w:rPr>
        <w:t xml:space="preserve">10a. </w:t>
      </w:r>
      <w:r w:rsidR="00910CC2" w:rsidRPr="00910CC2">
        <w:rPr>
          <w:i/>
          <w:iCs/>
          <w:szCs w:val="20"/>
        </w:rPr>
        <w:t xml:space="preserve">Per IFB, CADD files have been provided for download.  See Item 33. on page 12, with details on access through WinSCP. </w:t>
      </w:r>
    </w:p>
    <w:p w14:paraId="17956F57" w14:textId="77777777" w:rsidR="00421AB6" w:rsidRPr="00910CC2" w:rsidRDefault="00421AB6" w:rsidP="00421AB6">
      <w:pPr>
        <w:ind w:left="1080"/>
        <w:jc w:val="both"/>
        <w:rPr>
          <w:i/>
          <w:iCs/>
          <w:szCs w:val="20"/>
        </w:rPr>
      </w:pPr>
    </w:p>
    <w:p w14:paraId="56A91A47" w14:textId="77777777" w:rsidR="00421AB6" w:rsidRDefault="00910CC2" w:rsidP="00910CC2">
      <w:pPr>
        <w:numPr>
          <w:ilvl w:val="0"/>
          <w:numId w:val="8"/>
        </w:numPr>
        <w:jc w:val="both"/>
        <w:rPr>
          <w:szCs w:val="20"/>
        </w:rPr>
      </w:pPr>
      <w:r w:rsidRPr="00910CC2">
        <w:rPr>
          <w:szCs w:val="20"/>
        </w:rPr>
        <w:t xml:space="preserve">The clean culvert item is a LS item, the amount of debris in this culvert is unknown and could vary significantly without further information. Can this item be changed into an hourly item due to the scope being unknown at bid time?  </w:t>
      </w:r>
    </w:p>
    <w:p w14:paraId="6EBBBBEB" w14:textId="77777777" w:rsidR="00421AB6" w:rsidRDefault="00421AB6" w:rsidP="00421AB6">
      <w:pPr>
        <w:ind w:left="720"/>
        <w:jc w:val="both"/>
        <w:rPr>
          <w:szCs w:val="20"/>
        </w:rPr>
      </w:pPr>
    </w:p>
    <w:p w14:paraId="74B8C663" w14:textId="12431E68" w:rsidR="00910CC2" w:rsidRPr="00910CC2" w:rsidRDefault="00421AB6" w:rsidP="00421AB6">
      <w:pPr>
        <w:ind w:left="1080"/>
        <w:jc w:val="both"/>
        <w:rPr>
          <w:i/>
          <w:iCs/>
          <w:szCs w:val="20"/>
        </w:rPr>
      </w:pPr>
      <w:r w:rsidRPr="00421AB6">
        <w:rPr>
          <w:i/>
          <w:iCs/>
          <w:szCs w:val="20"/>
        </w:rPr>
        <w:t xml:space="preserve">11a. </w:t>
      </w:r>
      <w:r w:rsidR="00910CC2" w:rsidRPr="00910CC2">
        <w:rPr>
          <w:i/>
          <w:iCs/>
          <w:szCs w:val="20"/>
        </w:rPr>
        <w:t xml:space="preserve">Item will remain LS, further information has been provided in this Addendum.  Due to the size of the file, please access via open </w:t>
      </w:r>
      <w:proofErr w:type="spellStart"/>
      <w:r w:rsidR="00910CC2" w:rsidRPr="00910CC2">
        <w:rPr>
          <w:i/>
          <w:iCs/>
          <w:szCs w:val="20"/>
        </w:rPr>
        <w:t>DropBox</w:t>
      </w:r>
      <w:proofErr w:type="spellEnd"/>
      <w:r w:rsidR="00910CC2" w:rsidRPr="00910CC2">
        <w:rPr>
          <w:i/>
          <w:iCs/>
          <w:szCs w:val="20"/>
        </w:rPr>
        <w:t xml:space="preserve"> link to view video file from recent scoping.</w:t>
      </w:r>
    </w:p>
    <w:p w14:paraId="6F9FA704" w14:textId="448E94DE" w:rsidR="00910CC2" w:rsidRDefault="00421AB6" w:rsidP="00421AB6">
      <w:pPr>
        <w:ind w:left="1080"/>
        <w:jc w:val="both"/>
        <w:rPr>
          <w:szCs w:val="20"/>
        </w:rPr>
      </w:pPr>
      <w:hyperlink r:id="rId8" w:history="1">
        <w:r w:rsidRPr="00910CC2">
          <w:rPr>
            <w:rStyle w:val="Hyperlink"/>
            <w:szCs w:val="20"/>
          </w:rPr>
          <w:t>https://www.dropbox.com/scl/fo/e61djsy6qj2hi701jks95/AM1IX3pz4dxnB0PwJiIbExQ?rlkey=9gz2s109lwq52zx17t99pg8ms&amp;st=7gx5j4p1&amp;dl=0</w:t>
        </w:r>
      </w:hyperlink>
    </w:p>
    <w:p w14:paraId="309985EE" w14:textId="77777777" w:rsidR="00421AB6" w:rsidRPr="00910CC2" w:rsidRDefault="00421AB6" w:rsidP="00421AB6">
      <w:pPr>
        <w:ind w:left="1080"/>
        <w:jc w:val="both"/>
        <w:rPr>
          <w:szCs w:val="20"/>
        </w:rPr>
      </w:pPr>
    </w:p>
    <w:p w14:paraId="590B93BF" w14:textId="77777777" w:rsidR="00421AB6" w:rsidRDefault="00910CC2" w:rsidP="00910CC2">
      <w:pPr>
        <w:numPr>
          <w:ilvl w:val="0"/>
          <w:numId w:val="8"/>
        </w:numPr>
        <w:jc w:val="both"/>
        <w:rPr>
          <w:szCs w:val="20"/>
        </w:rPr>
      </w:pPr>
      <w:r w:rsidRPr="00910CC2">
        <w:rPr>
          <w:szCs w:val="20"/>
        </w:rPr>
        <w:t xml:space="preserve">Please confirm that the excavation, backfill and pavement R&amp;R for gas and electrical relocations by others are to be incidental to the Contractor's scope of work? Can quantities or limits of R&amp;R be provided for this work so that bidders are pricing correctly?  </w:t>
      </w:r>
    </w:p>
    <w:p w14:paraId="6886AE1A" w14:textId="77777777" w:rsidR="00421AB6" w:rsidRDefault="00421AB6" w:rsidP="00421AB6">
      <w:pPr>
        <w:ind w:left="720"/>
        <w:jc w:val="both"/>
        <w:rPr>
          <w:szCs w:val="20"/>
        </w:rPr>
      </w:pPr>
    </w:p>
    <w:p w14:paraId="5AD749C0" w14:textId="469C9275" w:rsidR="00910CC2" w:rsidRDefault="00421AB6" w:rsidP="00421AB6">
      <w:pPr>
        <w:ind w:left="1080"/>
        <w:jc w:val="both"/>
        <w:rPr>
          <w:i/>
          <w:iCs/>
          <w:szCs w:val="20"/>
        </w:rPr>
      </w:pPr>
      <w:r w:rsidRPr="00421AB6">
        <w:rPr>
          <w:i/>
          <w:iCs/>
          <w:szCs w:val="20"/>
        </w:rPr>
        <w:t xml:space="preserve">12a. </w:t>
      </w:r>
      <w:r w:rsidR="00910CC2" w:rsidRPr="00910CC2">
        <w:rPr>
          <w:i/>
          <w:iCs/>
          <w:szCs w:val="20"/>
        </w:rPr>
        <w:t xml:space="preserve">The excavation and backfill associated with the gas and electric locations is considered incidental to storm sewer items. The estimated pavement R&amp;R areas associated with the relocations are included in the footprint of the overall pavement R&amp;R for the project as shown on the plans and will be paid for under the pavement R&amp;R items.  Note, CSU gas and electric relocations are complete along south edge of North Gate Blvd, in the vicinity of the I-25 NB overpass.  For any other conflicts, Contractor will </w:t>
      </w:r>
      <w:r w:rsidR="00910CC2" w:rsidRPr="00910CC2">
        <w:rPr>
          <w:i/>
          <w:iCs/>
          <w:szCs w:val="20"/>
        </w:rPr>
        <w:lastRenderedPageBreak/>
        <w:t>open trench required for storm sewer installation and allow any utility owner to adjust utilities.  Excavation/backfill effort can be estimated by cross referencing Utility Plan and Utility Test Hole Summary.</w:t>
      </w:r>
    </w:p>
    <w:p w14:paraId="418D42BB" w14:textId="77777777" w:rsidR="00421AB6" w:rsidRPr="00910CC2" w:rsidRDefault="00421AB6" w:rsidP="00421AB6">
      <w:pPr>
        <w:ind w:left="1080"/>
        <w:jc w:val="both"/>
        <w:rPr>
          <w:i/>
          <w:iCs/>
          <w:szCs w:val="20"/>
        </w:rPr>
      </w:pPr>
    </w:p>
    <w:p w14:paraId="70C6C25A" w14:textId="77777777" w:rsidR="00421AB6" w:rsidRDefault="00910CC2" w:rsidP="00910CC2">
      <w:pPr>
        <w:numPr>
          <w:ilvl w:val="0"/>
          <w:numId w:val="8"/>
        </w:numPr>
        <w:jc w:val="both"/>
        <w:rPr>
          <w:szCs w:val="20"/>
        </w:rPr>
      </w:pPr>
      <w:r w:rsidRPr="00910CC2">
        <w:rPr>
          <w:szCs w:val="20"/>
        </w:rPr>
        <w:t xml:space="preserve">Note 9 on sheet 45 indicates that the Contractor is to adjust all MH's and valves, as well as clean all valve boxes. Typically these are pay items, however there do not appear to be pay items for this work, will they be added or is this incidental?  </w:t>
      </w:r>
    </w:p>
    <w:p w14:paraId="6DB7C45A" w14:textId="77777777" w:rsidR="003A409E" w:rsidRDefault="003A409E" w:rsidP="003A409E">
      <w:pPr>
        <w:ind w:left="720"/>
        <w:jc w:val="both"/>
        <w:rPr>
          <w:szCs w:val="20"/>
        </w:rPr>
      </w:pPr>
    </w:p>
    <w:p w14:paraId="103529FD" w14:textId="024D9111" w:rsidR="00910CC2" w:rsidRDefault="00421AB6" w:rsidP="00421AB6">
      <w:pPr>
        <w:ind w:left="1080"/>
        <w:jc w:val="both"/>
        <w:rPr>
          <w:i/>
          <w:iCs/>
          <w:szCs w:val="20"/>
        </w:rPr>
      </w:pPr>
      <w:r w:rsidRPr="00421AB6">
        <w:rPr>
          <w:i/>
          <w:iCs/>
          <w:szCs w:val="20"/>
        </w:rPr>
        <w:t xml:space="preserve">13a. </w:t>
      </w:r>
      <w:r w:rsidR="00910CC2" w:rsidRPr="00910CC2">
        <w:rPr>
          <w:i/>
          <w:iCs/>
          <w:szCs w:val="20"/>
        </w:rPr>
        <w:t xml:space="preserve">This is incidental.  </w:t>
      </w:r>
    </w:p>
    <w:p w14:paraId="6E4D43A5" w14:textId="77777777" w:rsidR="003A409E" w:rsidRPr="00910CC2" w:rsidRDefault="003A409E" w:rsidP="003A409E">
      <w:pPr>
        <w:jc w:val="both"/>
        <w:rPr>
          <w:i/>
          <w:iCs/>
          <w:szCs w:val="20"/>
        </w:rPr>
      </w:pPr>
    </w:p>
    <w:p w14:paraId="74F7D499" w14:textId="77777777" w:rsidR="00421AB6" w:rsidRDefault="00910CC2" w:rsidP="00910CC2">
      <w:pPr>
        <w:numPr>
          <w:ilvl w:val="0"/>
          <w:numId w:val="8"/>
        </w:numPr>
        <w:jc w:val="both"/>
        <w:rPr>
          <w:szCs w:val="20"/>
        </w:rPr>
      </w:pPr>
      <w:r w:rsidRPr="00910CC2">
        <w:rPr>
          <w:szCs w:val="20"/>
        </w:rPr>
        <w:t xml:space="preserve">Revision of Section 203 has material property requirements for embankments. Will the existing onsite material be required to be tested and meet these requirements, or will the onsite material be permitted to be used as embankment without testing?  </w:t>
      </w:r>
    </w:p>
    <w:p w14:paraId="398D4DD8" w14:textId="77777777" w:rsidR="003A409E" w:rsidRDefault="003A409E" w:rsidP="003A409E">
      <w:pPr>
        <w:ind w:left="720"/>
        <w:jc w:val="both"/>
        <w:rPr>
          <w:szCs w:val="20"/>
        </w:rPr>
      </w:pPr>
    </w:p>
    <w:p w14:paraId="62987D37" w14:textId="5F238FE1" w:rsidR="00910CC2" w:rsidRDefault="00421AB6" w:rsidP="00421AB6">
      <w:pPr>
        <w:ind w:left="1080"/>
        <w:jc w:val="both"/>
        <w:rPr>
          <w:i/>
          <w:iCs/>
          <w:szCs w:val="20"/>
        </w:rPr>
      </w:pPr>
      <w:r w:rsidRPr="00421AB6">
        <w:rPr>
          <w:i/>
          <w:iCs/>
          <w:szCs w:val="20"/>
        </w:rPr>
        <w:t xml:space="preserve">14a. </w:t>
      </w:r>
      <w:r w:rsidR="00910CC2" w:rsidRPr="00910CC2">
        <w:rPr>
          <w:i/>
          <w:iCs/>
          <w:szCs w:val="20"/>
        </w:rPr>
        <w:t>Yes, onsite material must meet requirements per Section 203.</w:t>
      </w:r>
    </w:p>
    <w:p w14:paraId="26330EC7" w14:textId="77777777" w:rsidR="003A409E" w:rsidRPr="00910CC2" w:rsidRDefault="003A409E" w:rsidP="00421AB6">
      <w:pPr>
        <w:ind w:left="1080"/>
        <w:jc w:val="both"/>
        <w:rPr>
          <w:i/>
          <w:iCs/>
          <w:szCs w:val="20"/>
        </w:rPr>
      </w:pPr>
    </w:p>
    <w:p w14:paraId="09E5B0ED" w14:textId="77777777" w:rsidR="00421AB6" w:rsidRDefault="00910CC2" w:rsidP="00910CC2">
      <w:pPr>
        <w:numPr>
          <w:ilvl w:val="0"/>
          <w:numId w:val="8"/>
        </w:numPr>
        <w:jc w:val="both"/>
        <w:rPr>
          <w:szCs w:val="20"/>
        </w:rPr>
      </w:pPr>
      <w:r w:rsidRPr="00910CC2">
        <w:rPr>
          <w:szCs w:val="20"/>
        </w:rPr>
        <w:t xml:space="preserve">Revision of Section 203.12 states that "The disposal of unsuitable material and replacement of embankment will not be measured and paid for separately, but shall be included in the work." The geotechnical report does provide some indication of existing soils, however soils are variable and the magnitude of this work is unknown. Can a pay item be provided for unsuitable excavation/replacement?  </w:t>
      </w:r>
    </w:p>
    <w:p w14:paraId="08CFD66A" w14:textId="6345DABF" w:rsidR="00421AB6" w:rsidRDefault="00910CC2" w:rsidP="00421AB6">
      <w:pPr>
        <w:ind w:left="720"/>
        <w:jc w:val="both"/>
        <w:rPr>
          <w:szCs w:val="20"/>
        </w:rPr>
      </w:pPr>
      <w:r w:rsidRPr="00910CC2">
        <w:rPr>
          <w:szCs w:val="20"/>
        </w:rPr>
        <w:t>  </w:t>
      </w:r>
    </w:p>
    <w:p w14:paraId="0F088A90" w14:textId="14A07BA9" w:rsidR="00910CC2" w:rsidRDefault="00421AB6" w:rsidP="00421AB6">
      <w:pPr>
        <w:ind w:left="1080"/>
        <w:jc w:val="both"/>
        <w:rPr>
          <w:i/>
          <w:iCs/>
          <w:szCs w:val="20"/>
        </w:rPr>
      </w:pPr>
      <w:r w:rsidRPr="00421AB6">
        <w:rPr>
          <w:i/>
          <w:iCs/>
          <w:szCs w:val="20"/>
        </w:rPr>
        <w:t xml:space="preserve">15a. </w:t>
      </w:r>
      <w:r w:rsidR="00910CC2" w:rsidRPr="00910CC2">
        <w:rPr>
          <w:i/>
          <w:iCs/>
          <w:szCs w:val="20"/>
        </w:rPr>
        <w:t xml:space="preserve">Section 203.12 is correct and intent is for inclusion “in the work”.  For further clarification and </w:t>
      </w:r>
      <w:r w:rsidRPr="00421AB6">
        <w:rPr>
          <w:i/>
          <w:iCs/>
          <w:szCs w:val="20"/>
        </w:rPr>
        <w:t>detail, the</w:t>
      </w:r>
      <w:r w:rsidR="00910CC2" w:rsidRPr="00910CC2">
        <w:rPr>
          <w:i/>
          <w:iCs/>
          <w:szCs w:val="20"/>
        </w:rPr>
        <w:t xml:space="preserve"> following will be added to the Project Specials – Section 203.  </w:t>
      </w:r>
      <w:r w:rsidR="00910CC2" w:rsidRPr="00910CC2">
        <w:rPr>
          <w:b/>
          <w:bCs/>
          <w:i/>
          <w:iCs/>
          <w:szCs w:val="20"/>
        </w:rPr>
        <w:t>Where excavation to the finished grade or subgrade results in a subgrade consisting of unsuitable saturated soil, the Engineer may require the Contractor to remove and replace the unsuitable material with approved material compacted in a maximum of 8 inch loose lifts to a minimum of 98% maximum dry density Standard Proctor (ASTM D698) at +/- 3 optimum moisture content re-establish the finished grade or subgrade.  Unstable or unsuitable material shall be removed from the project site and disposed of by the Contractor.  Removal and replacement of unsuitable material shall only be completed at the direction of the Engineer and shall be paid for under Muck Excavation only if approved by the Engineer in writing prior the work taking place.  The contractor shall not be paid for Muck Excavation that is required due to inadequate dewatering or excavation practices.</w:t>
      </w:r>
      <w:r w:rsidR="00910CC2" w:rsidRPr="00910CC2">
        <w:rPr>
          <w:i/>
          <w:iCs/>
          <w:szCs w:val="20"/>
        </w:rPr>
        <w:t>   </w:t>
      </w:r>
    </w:p>
    <w:p w14:paraId="49BF3F1A" w14:textId="77777777" w:rsidR="00421AB6" w:rsidRPr="00910CC2" w:rsidRDefault="00421AB6" w:rsidP="00421AB6">
      <w:pPr>
        <w:ind w:left="1080"/>
        <w:jc w:val="both"/>
        <w:rPr>
          <w:i/>
          <w:iCs/>
          <w:szCs w:val="20"/>
        </w:rPr>
      </w:pPr>
    </w:p>
    <w:p w14:paraId="08B95F19" w14:textId="77777777" w:rsidR="00421AB6" w:rsidRDefault="00910CC2" w:rsidP="00910CC2">
      <w:pPr>
        <w:numPr>
          <w:ilvl w:val="0"/>
          <w:numId w:val="8"/>
        </w:numPr>
        <w:jc w:val="both"/>
        <w:rPr>
          <w:szCs w:val="20"/>
        </w:rPr>
      </w:pPr>
      <w:r w:rsidRPr="00910CC2">
        <w:rPr>
          <w:szCs w:val="20"/>
        </w:rPr>
        <w:t xml:space="preserve">At the </w:t>
      </w:r>
      <w:proofErr w:type="spellStart"/>
      <w:r w:rsidRPr="00910CC2">
        <w:rPr>
          <w:szCs w:val="20"/>
        </w:rPr>
        <w:t>prebid</w:t>
      </w:r>
      <w:proofErr w:type="spellEnd"/>
      <w:r w:rsidRPr="00910CC2">
        <w:rPr>
          <w:szCs w:val="20"/>
        </w:rPr>
        <w:t xml:space="preserve"> it was mentioned that asphalt paving would be permitted during the winter, contrary to the project specifications. Please confirm that asphalt paving will be permitted during the winter season?  </w:t>
      </w:r>
    </w:p>
    <w:p w14:paraId="6E68A5B7" w14:textId="77777777" w:rsidR="00421AB6" w:rsidRDefault="00421AB6" w:rsidP="00421AB6">
      <w:pPr>
        <w:ind w:left="720"/>
        <w:jc w:val="both"/>
        <w:rPr>
          <w:szCs w:val="20"/>
        </w:rPr>
      </w:pPr>
    </w:p>
    <w:p w14:paraId="55B87926" w14:textId="35ACD9F2" w:rsidR="00910CC2" w:rsidRDefault="00421AB6" w:rsidP="00421AB6">
      <w:pPr>
        <w:ind w:left="1080"/>
        <w:jc w:val="both"/>
        <w:rPr>
          <w:i/>
          <w:iCs/>
          <w:szCs w:val="20"/>
        </w:rPr>
      </w:pPr>
      <w:r w:rsidRPr="00421AB6">
        <w:rPr>
          <w:i/>
          <w:iCs/>
          <w:szCs w:val="20"/>
        </w:rPr>
        <w:t xml:space="preserve">16a. </w:t>
      </w:r>
      <w:r w:rsidR="00910CC2" w:rsidRPr="00910CC2">
        <w:rPr>
          <w:i/>
          <w:iCs/>
          <w:szCs w:val="20"/>
        </w:rPr>
        <w:t>Permitting paving during winter is not contrary to Specifications.  See page 7,  paragraph 2 of Commencement and Completion of Work in Project Specials.  Paving outside the window can be accomplished with Engineer approval.</w:t>
      </w:r>
    </w:p>
    <w:p w14:paraId="01A5C4B1" w14:textId="77777777" w:rsidR="00421AB6" w:rsidRPr="00910CC2" w:rsidRDefault="00421AB6" w:rsidP="00421AB6">
      <w:pPr>
        <w:jc w:val="both"/>
        <w:rPr>
          <w:i/>
          <w:iCs/>
          <w:szCs w:val="20"/>
        </w:rPr>
      </w:pPr>
    </w:p>
    <w:p w14:paraId="35B80614" w14:textId="77777777" w:rsidR="00421AB6" w:rsidRDefault="00910CC2" w:rsidP="00910CC2">
      <w:pPr>
        <w:numPr>
          <w:ilvl w:val="0"/>
          <w:numId w:val="8"/>
        </w:numPr>
        <w:jc w:val="both"/>
        <w:rPr>
          <w:szCs w:val="20"/>
        </w:rPr>
      </w:pPr>
      <w:r w:rsidRPr="00910CC2">
        <w:rPr>
          <w:szCs w:val="20"/>
        </w:rPr>
        <w:t xml:space="preserve">Will a 2 year Warranty Bond be required for the 2 year warranty period? </w:t>
      </w:r>
    </w:p>
    <w:p w14:paraId="4E90DBD6" w14:textId="77777777" w:rsidR="00421AB6" w:rsidRDefault="00421AB6" w:rsidP="00421AB6">
      <w:pPr>
        <w:ind w:left="720"/>
        <w:jc w:val="both"/>
        <w:rPr>
          <w:szCs w:val="20"/>
        </w:rPr>
      </w:pPr>
    </w:p>
    <w:p w14:paraId="210C818C" w14:textId="172B5F32" w:rsidR="00910CC2" w:rsidRDefault="00421AB6" w:rsidP="00421AB6">
      <w:pPr>
        <w:ind w:left="1080"/>
        <w:jc w:val="both"/>
        <w:rPr>
          <w:szCs w:val="20"/>
        </w:rPr>
      </w:pPr>
      <w:r w:rsidRPr="003A409E">
        <w:rPr>
          <w:i/>
          <w:iCs/>
          <w:szCs w:val="20"/>
        </w:rPr>
        <w:t xml:space="preserve">17a. A Warranty </w:t>
      </w:r>
      <w:r w:rsidR="003A409E">
        <w:rPr>
          <w:i/>
          <w:iCs/>
          <w:szCs w:val="20"/>
        </w:rPr>
        <w:t>B</w:t>
      </w:r>
      <w:r w:rsidRPr="003A409E">
        <w:rPr>
          <w:i/>
          <w:iCs/>
          <w:szCs w:val="20"/>
        </w:rPr>
        <w:t>ond is not required</w:t>
      </w:r>
      <w:r>
        <w:rPr>
          <w:szCs w:val="20"/>
        </w:rPr>
        <w:t xml:space="preserve">. </w:t>
      </w:r>
    </w:p>
    <w:p w14:paraId="47718EB6" w14:textId="77777777" w:rsidR="00421AB6" w:rsidRPr="00910CC2" w:rsidRDefault="00421AB6" w:rsidP="00421AB6">
      <w:pPr>
        <w:ind w:left="1080"/>
        <w:jc w:val="both"/>
        <w:rPr>
          <w:szCs w:val="20"/>
        </w:rPr>
      </w:pPr>
    </w:p>
    <w:p w14:paraId="65CB76D1" w14:textId="77777777" w:rsidR="003A409E" w:rsidRDefault="00910CC2" w:rsidP="00910CC2">
      <w:pPr>
        <w:numPr>
          <w:ilvl w:val="0"/>
          <w:numId w:val="8"/>
        </w:numPr>
        <w:jc w:val="both"/>
        <w:rPr>
          <w:szCs w:val="20"/>
        </w:rPr>
      </w:pPr>
      <w:r w:rsidRPr="00910CC2">
        <w:rPr>
          <w:szCs w:val="20"/>
        </w:rPr>
        <w:t>It is anticipated that there will be need for Erosion and Environmental inspections, wildlife/growth surveys and physical work put in place following substantial completion. Will all of this work be compensated under the F/A items, or will this work be considered incidental?   </w:t>
      </w:r>
    </w:p>
    <w:p w14:paraId="64E5ECC3" w14:textId="77777777" w:rsidR="003A409E" w:rsidRDefault="003A409E" w:rsidP="003A409E">
      <w:pPr>
        <w:ind w:left="720"/>
        <w:jc w:val="both"/>
        <w:rPr>
          <w:szCs w:val="20"/>
        </w:rPr>
      </w:pPr>
    </w:p>
    <w:p w14:paraId="77D28A0F" w14:textId="14E1A063" w:rsidR="00910CC2" w:rsidRPr="003A409E" w:rsidRDefault="003A409E" w:rsidP="003A409E">
      <w:pPr>
        <w:ind w:left="1080"/>
        <w:jc w:val="both"/>
        <w:rPr>
          <w:i/>
          <w:iCs/>
          <w:szCs w:val="20"/>
        </w:rPr>
      </w:pPr>
      <w:r w:rsidRPr="003A409E">
        <w:rPr>
          <w:i/>
          <w:iCs/>
          <w:szCs w:val="20"/>
        </w:rPr>
        <w:t xml:space="preserve">18a. </w:t>
      </w:r>
      <w:r w:rsidR="00910CC2" w:rsidRPr="00910CC2">
        <w:rPr>
          <w:i/>
          <w:iCs/>
          <w:szCs w:val="20"/>
        </w:rPr>
        <w:t xml:space="preserve">The majority of this work is incidental.  Per Project Specials – </w:t>
      </w:r>
      <w:r w:rsidR="00910CC2" w:rsidRPr="00910CC2">
        <w:rPr>
          <w:b/>
          <w:bCs/>
          <w:i/>
          <w:iCs/>
          <w:szCs w:val="20"/>
        </w:rPr>
        <w:t>F/A 02 Post Construction Stabilization:  This work consists of Post Construction Stabilization authorized and approved by the Engineer which is not included in the contract drawings or specifications, and which may be determined to be necessary to achieve final stabilization.  This work shall not include work required by the contract drawings or specifications and work required for maintenance and or replacement of vegetation throughout the warranty period.</w:t>
      </w:r>
      <w:r w:rsidR="00910CC2" w:rsidRPr="00910CC2">
        <w:rPr>
          <w:i/>
          <w:iCs/>
          <w:szCs w:val="20"/>
        </w:rPr>
        <w:t xml:space="preserve">  This Force Account is to be utilized for anything that may arise beyond the previous stipulation. </w:t>
      </w:r>
    </w:p>
    <w:p w14:paraId="455649F1" w14:textId="77777777" w:rsidR="003A409E" w:rsidRPr="00910CC2" w:rsidRDefault="003A409E" w:rsidP="003A409E">
      <w:pPr>
        <w:ind w:left="1080"/>
        <w:jc w:val="both"/>
        <w:rPr>
          <w:szCs w:val="20"/>
        </w:rPr>
      </w:pPr>
    </w:p>
    <w:p w14:paraId="772AEF2D" w14:textId="77777777" w:rsidR="003A409E" w:rsidRDefault="00910CC2" w:rsidP="00910CC2">
      <w:pPr>
        <w:numPr>
          <w:ilvl w:val="0"/>
          <w:numId w:val="8"/>
        </w:numPr>
        <w:jc w:val="both"/>
        <w:rPr>
          <w:szCs w:val="20"/>
        </w:rPr>
      </w:pPr>
      <w:r w:rsidRPr="00910CC2">
        <w:rPr>
          <w:szCs w:val="20"/>
        </w:rPr>
        <w:t>Sheet SD-1.03 has a note stating “</w:t>
      </w:r>
      <w:proofErr w:type="spellStart"/>
      <w:r w:rsidRPr="00910CC2">
        <w:rPr>
          <w:szCs w:val="20"/>
        </w:rPr>
        <w:t>Flowfill</w:t>
      </w:r>
      <w:proofErr w:type="spellEnd"/>
      <w:r w:rsidRPr="00910CC2">
        <w:rPr>
          <w:szCs w:val="20"/>
        </w:rPr>
        <w:t xml:space="preserve"> Ex. Storm Pipe Between New M.H. and Downstream Ex. Inlet”. What item is this work to be paid under or what item is this work subsidiary to? </w:t>
      </w:r>
    </w:p>
    <w:p w14:paraId="0C447777" w14:textId="7A4D00F7" w:rsidR="003A409E" w:rsidRDefault="00910CC2" w:rsidP="003A409E">
      <w:pPr>
        <w:ind w:left="720"/>
        <w:jc w:val="both"/>
        <w:rPr>
          <w:szCs w:val="20"/>
        </w:rPr>
      </w:pPr>
      <w:r w:rsidRPr="00910CC2">
        <w:rPr>
          <w:szCs w:val="20"/>
        </w:rPr>
        <w:lastRenderedPageBreak/>
        <w:t xml:space="preserve"> </w:t>
      </w:r>
    </w:p>
    <w:p w14:paraId="6307561C" w14:textId="0DA7D2C1" w:rsidR="00910CC2" w:rsidRPr="003A409E" w:rsidRDefault="003A409E" w:rsidP="003A409E">
      <w:pPr>
        <w:ind w:left="1080"/>
        <w:jc w:val="both"/>
        <w:rPr>
          <w:i/>
          <w:iCs/>
          <w:szCs w:val="20"/>
        </w:rPr>
      </w:pPr>
      <w:r w:rsidRPr="003A409E">
        <w:rPr>
          <w:i/>
          <w:iCs/>
          <w:szCs w:val="20"/>
        </w:rPr>
        <w:t xml:space="preserve">19a. </w:t>
      </w:r>
      <w:r w:rsidR="00910CC2" w:rsidRPr="00910CC2">
        <w:rPr>
          <w:i/>
          <w:iCs/>
          <w:szCs w:val="20"/>
        </w:rPr>
        <w:t>This will be paid under MH-16 (Item #604-30010).</w:t>
      </w:r>
    </w:p>
    <w:p w14:paraId="70A842A0" w14:textId="77777777" w:rsidR="003A409E" w:rsidRDefault="003A409E" w:rsidP="003A409E">
      <w:pPr>
        <w:ind w:left="1080"/>
        <w:jc w:val="both"/>
        <w:rPr>
          <w:szCs w:val="20"/>
        </w:rPr>
      </w:pPr>
    </w:p>
    <w:p w14:paraId="3227B9EA" w14:textId="77777777" w:rsidR="003A409E" w:rsidRPr="00910CC2" w:rsidRDefault="003A409E" w:rsidP="003A409E">
      <w:pPr>
        <w:ind w:left="1080"/>
        <w:jc w:val="both"/>
        <w:rPr>
          <w:szCs w:val="20"/>
        </w:rPr>
      </w:pPr>
    </w:p>
    <w:p w14:paraId="5F3DAF0D" w14:textId="77777777" w:rsidR="003A409E" w:rsidRDefault="00910CC2" w:rsidP="00910CC2">
      <w:pPr>
        <w:numPr>
          <w:ilvl w:val="0"/>
          <w:numId w:val="8"/>
        </w:numPr>
        <w:jc w:val="both"/>
        <w:rPr>
          <w:szCs w:val="20"/>
        </w:rPr>
      </w:pPr>
      <w:r w:rsidRPr="00910CC2">
        <w:rPr>
          <w:szCs w:val="20"/>
        </w:rPr>
        <w:t xml:space="preserve">Will the County consider adding a pay item for the stabilized staging area (SSA)?  </w:t>
      </w:r>
    </w:p>
    <w:p w14:paraId="289FCFEE" w14:textId="77777777" w:rsidR="003A409E" w:rsidRDefault="003A409E" w:rsidP="003A409E">
      <w:pPr>
        <w:ind w:left="720"/>
        <w:jc w:val="both"/>
        <w:rPr>
          <w:szCs w:val="20"/>
        </w:rPr>
      </w:pPr>
    </w:p>
    <w:p w14:paraId="2B7F6955" w14:textId="735EA921" w:rsidR="00910CC2" w:rsidRDefault="003A409E" w:rsidP="003A409E">
      <w:pPr>
        <w:ind w:left="1080"/>
        <w:jc w:val="both"/>
        <w:rPr>
          <w:i/>
          <w:iCs/>
          <w:szCs w:val="20"/>
        </w:rPr>
      </w:pPr>
      <w:r w:rsidRPr="003A409E">
        <w:rPr>
          <w:i/>
          <w:iCs/>
          <w:szCs w:val="20"/>
        </w:rPr>
        <w:t xml:space="preserve">20a. </w:t>
      </w:r>
      <w:r w:rsidR="00910CC2" w:rsidRPr="00910CC2">
        <w:rPr>
          <w:i/>
          <w:iCs/>
          <w:szCs w:val="20"/>
        </w:rPr>
        <w:t>No, any acquisition, installation and restoration of the staging area is the responsibility of the Contractor.</w:t>
      </w:r>
    </w:p>
    <w:p w14:paraId="01F5B964" w14:textId="77777777" w:rsidR="003A409E" w:rsidRPr="00910CC2" w:rsidRDefault="003A409E" w:rsidP="003A409E">
      <w:pPr>
        <w:ind w:left="1080"/>
        <w:jc w:val="both"/>
        <w:rPr>
          <w:i/>
          <w:iCs/>
          <w:szCs w:val="20"/>
        </w:rPr>
      </w:pPr>
    </w:p>
    <w:p w14:paraId="7F720F9A" w14:textId="77777777" w:rsidR="003A409E" w:rsidRDefault="00910CC2" w:rsidP="00910CC2">
      <w:pPr>
        <w:numPr>
          <w:ilvl w:val="0"/>
          <w:numId w:val="8"/>
        </w:numPr>
        <w:jc w:val="both"/>
        <w:rPr>
          <w:szCs w:val="20"/>
        </w:rPr>
      </w:pPr>
      <w:r w:rsidRPr="00910CC2">
        <w:rPr>
          <w:szCs w:val="20"/>
        </w:rPr>
        <w:t xml:space="preserve">Will the county provide a detail and location for the Rock Check Dam item?   </w:t>
      </w:r>
    </w:p>
    <w:p w14:paraId="08254221" w14:textId="77777777" w:rsidR="003A409E" w:rsidRDefault="003A409E" w:rsidP="003A409E">
      <w:pPr>
        <w:ind w:left="720"/>
        <w:jc w:val="both"/>
        <w:rPr>
          <w:szCs w:val="20"/>
        </w:rPr>
      </w:pPr>
    </w:p>
    <w:p w14:paraId="51F8B0B4" w14:textId="77EA07DF" w:rsidR="00910CC2" w:rsidRPr="003A409E" w:rsidRDefault="003A409E" w:rsidP="003A409E">
      <w:pPr>
        <w:ind w:left="1080"/>
        <w:jc w:val="both"/>
        <w:rPr>
          <w:i/>
          <w:iCs/>
          <w:szCs w:val="20"/>
        </w:rPr>
      </w:pPr>
      <w:r w:rsidRPr="003A409E">
        <w:rPr>
          <w:i/>
          <w:iCs/>
          <w:szCs w:val="20"/>
        </w:rPr>
        <w:t xml:space="preserve">21a. </w:t>
      </w:r>
      <w:r w:rsidR="00910CC2" w:rsidRPr="00910CC2">
        <w:rPr>
          <w:i/>
          <w:iCs/>
          <w:szCs w:val="20"/>
        </w:rPr>
        <w:t>See Plans – Sheets 08 &amp; 13 for location.  The item should be reconstructed in-kind with the existing check dam after storm drain construction in the location is complete.</w:t>
      </w:r>
    </w:p>
    <w:p w14:paraId="35145D7D" w14:textId="77777777" w:rsidR="003A409E" w:rsidRPr="00910CC2" w:rsidRDefault="003A409E" w:rsidP="003A409E">
      <w:pPr>
        <w:jc w:val="both"/>
        <w:rPr>
          <w:szCs w:val="20"/>
        </w:rPr>
      </w:pPr>
    </w:p>
    <w:p w14:paraId="3C766464" w14:textId="77777777" w:rsidR="003A409E" w:rsidRDefault="00910CC2" w:rsidP="00910CC2">
      <w:pPr>
        <w:numPr>
          <w:ilvl w:val="0"/>
          <w:numId w:val="8"/>
        </w:numPr>
        <w:jc w:val="both"/>
        <w:rPr>
          <w:szCs w:val="20"/>
        </w:rPr>
      </w:pPr>
      <w:r w:rsidRPr="00910CC2">
        <w:rPr>
          <w:szCs w:val="20"/>
        </w:rPr>
        <w:t xml:space="preserve">Does the quantity provided for item 304-06007 Aggregate Base Course (Class 6) include what is needed beneath the items shown in drainage details including the forebay, low flow channel etc.?  </w:t>
      </w:r>
    </w:p>
    <w:p w14:paraId="6AB546DC" w14:textId="77777777" w:rsidR="003A409E" w:rsidRDefault="003A409E" w:rsidP="003A409E">
      <w:pPr>
        <w:ind w:left="720"/>
        <w:jc w:val="both"/>
        <w:rPr>
          <w:szCs w:val="20"/>
        </w:rPr>
      </w:pPr>
    </w:p>
    <w:p w14:paraId="4C9FC687" w14:textId="1C3B7417" w:rsidR="00910CC2" w:rsidRPr="003A409E" w:rsidRDefault="003A409E" w:rsidP="003A409E">
      <w:pPr>
        <w:ind w:left="1080"/>
        <w:jc w:val="both"/>
        <w:rPr>
          <w:i/>
          <w:iCs/>
          <w:szCs w:val="20"/>
        </w:rPr>
      </w:pPr>
      <w:r w:rsidRPr="003A409E">
        <w:rPr>
          <w:i/>
          <w:iCs/>
          <w:szCs w:val="20"/>
        </w:rPr>
        <w:t xml:space="preserve">22a. </w:t>
      </w:r>
      <w:r w:rsidR="00910CC2" w:rsidRPr="00910CC2">
        <w:rPr>
          <w:i/>
          <w:iCs/>
          <w:szCs w:val="20"/>
        </w:rPr>
        <w:t>Yes, item 304-06007 includes the ABC (Class 6) called for beneath the forebay, low flow channel and ABC paved roads associated with the pond.  Any ABC associated with item 604-20000 Outlet Structure shall be included in the LS price for that item.</w:t>
      </w:r>
    </w:p>
    <w:p w14:paraId="210A542B" w14:textId="77777777" w:rsidR="003A409E" w:rsidRPr="00910CC2" w:rsidRDefault="003A409E" w:rsidP="003A409E">
      <w:pPr>
        <w:ind w:left="1080"/>
        <w:jc w:val="both"/>
        <w:rPr>
          <w:szCs w:val="20"/>
        </w:rPr>
      </w:pPr>
    </w:p>
    <w:p w14:paraId="05413A28" w14:textId="77777777" w:rsidR="003A409E" w:rsidRDefault="00910CC2" w:rsidP="00910CC2">
      <w:pPr>
        <w:numPr>
          <w:ilvl w:val="0"/>
          <w:numId w:val="8"/>
        </w:numPr>
        <w:jc w:val="both"/>
        <w:rPr>
          <w:szCs w:val="20"/>
        </w:rPr>
      </w:pPr>
      <w:r w:rsidRPr="00910CC2">
        <w:rPr>
          <w:szCs w:val="20"/>
        </w:rPr>
        <w:t xml:space="preserve">During the Pre-Bid, a question was asked about Item #202-00036 Removal of Pipe (Special) (Gas Line) – 385 LF from the SAQ and where it was referenced in the plans?  </w:t>
      </w:r>
    </w:p>
    <w:p w14:paraId="3B50481C" w14:textId="77777777" w:rsidR="003A409E" w:rsidRDefault="003A409E" w:rsidP="003A409E">
      <w:pPr>
        <w:ind w:left="720"/>
        <w:jc w:val="both"/>
        <w:rPr>
          <w:szCs w:val="20"/>
        </w:rPr>
      </w:pPr>
    </w:p>
    <w:p w14:paraId="288FFA6B" w14:textId="2D769D55" w:rsidR="00910CC2" w:rsidRPr="00910CC2" w:rsidRDefault="003A409E" w:rsidP="003A409E">
      <w:pPr>
        <w:ind w:left="1080"/>
        <w:jc w:val="both"/>
        <w:rPr>
          <w:i/>
          <w:iCs/>
          <w:szCs w:val="20"/>
        </w:rPr>
      </w:pPr>
      <w:r w:rsidRPr="003A409E">
        <w:rPr>
          <w:i/>
          <w:iCs/>
          <w:szCs w:val="20"/>
        </w:rPr>
        <w:t xml:space="preserve">23a. </w:t>
      </w:r>
      <w:r w:rsidR="00910CC2" w:rsidRPr="00910CC2">
        <w:rPr>
          <w:i/>
          <w:iCs/>
          <w:szCs w:val="20"/>
        </w:rPr>
        <w:t>The recent CSU gas relocation along the south side of North Gate, in the vicinity of the I-25 Northbound overpass, resulted in an abandoned line.  As required, the Contractor will be responsible to remove the abandoned line in conflict.</w:t>
      </w:r>
    </w:p>
    <w:p w14:paraId="54F407ED" w14:textId="77777777" w:rsidR="00742A9F" w:rsidRDefault="00742A9F" w:rsidP="005D70EB">
      <w:pPr>
        <w:jc w:val="both"/>
        <w:rPr>
          <w:szCs w:val="20"/>
        </w:rPr>
      </w:pPr>
    </w:p>
    <w:bookmarkEnd w:id="1"/>
    <w:p w14:paraId="49534C6F" w14:textId="77777777" w:rsidR="00742A9F" w:rsidRPr="003E1043" w:rsidRDefault="00742A9F" w:rsidP="005D70EB">
      <w:pPr>
        <w:jc w:val="both"/>
        <w:rPr>
          <w:szCs w:val="20"/>
        </w:rPr>
      </w:pPr>
    </w:p>
    <w:p w14:paraId="1BA8207C" w14:textId="299E7517"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910CC2">
        <w:rPr>
          <w:szCs w:val="20"/>
        </w:rPr>
        <w:t>Invitation for Bid</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9"/>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12184E8D" w:rsidR="00402FD1" w:rsidRDefault="003A409E" w:rsidP="00EE2537">
          <w:pPr>
            <w:pStyle w:val="Footer"/>
            <w:tabs>
              <w:tab w:val="clear" w:pos="4320"/>
              <w:tab w:val="clear" w:pos="8640"/>
            </w:tabs>
            <w:rPr>
              <w:rFonts w:ascii="Baskerville MT" w:hAnsi="Baskerville MT"/>
              <w:sz w:val="18"/>
              <w:szCs w:val="14"/>
            </w:rPr>
          </w:pPr>
          <w:r>
            <w:rPr>
              <w:rFonts w:ascii="Baskerville MT" w:hAnsi="Baskerville MT"/>
              <w:sz w:val="18"/>
              <w:szCs w:val="14"/>
            </w:rPr>
            <w:t>Invitation for Bid</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IFB</w:t>
          </w:r>
          <w:r w:rsidR="00AC16C2" w:rsidRPr="00402FD1">
            <w:rPr>
              <w:rFonts w:ascii="Baskerville MT" w:hAnsi="Baskerville MT"/>
              <w:sz w:val="18"/>
              <w:szCs w:val="14"/>
            </w:rPr>
            <w:t>-</w:t>
          </w:r>
          <w:r>
            <w:rPr>
              <w:rFonts w:ascii="Baskerville MT" w:hAnsi="Baskerville MT"/>
              <w:sz w:val="18"/>
              <w:szCs w:val="14"/>
            </w:rPr>
            <w:t>25</w:t>
          </w:r>
          <w:r w:rsidR="00AC16C2" w:rsidRPr="00402FD1">
            <w:rPr>
              <w:rFonts w:ascii="Baskerville MT" w:hAnsi="Baskerville MT"/>
              <w:sz w:val="18"/>
              <w:szCs w:val="14"/>
            </w:rPr>
            <w:t>-0</w:t>
          </w:r>
          <w:r>
            <w:rPr>
              <w:rFonts w:ascii="Baskerville MT" w:hAnsi="Baskerville MT"/>
              <w:sz w:val="18"/>
              <w:szCs w:val="14"/>
            </w:rPr>
            <w:t>76</w:t>
          </w:r>
        </w:p>
        <w:p w14:paraId="06564A1A" w14:textId="7583AA5C"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#1 – Dated August 2</w:t>
          </w:r>
          <w:r w:rsidR="003A409E">
            <w:rPr>
              <w:rFonts w:ascii="Baskerville MT" w:hAnsi="Baskerville MT"/>
              <w:sz w:val="18"/>
              <w:szCs w:val="14"/>
            </w:rPr>
            <w:t>2, 2025</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EE5754"/>
    <w:multiLevelType w:val="hybridMultilevel"/>
    <w:tmpl w:val="0974FC18"/>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 w15:restartNumberingAfterBreak="0">
    <w:nsid w:val="38E03791"/>
    <w:multiLevelType w:val="hybridMultilevel"/>
    <w:tmpl w:val="FD8A1E9A"/>
    <w:lvl w:ilvl="0" w:tplc="04090001">
      <w:start w:val="1"/>
      <w:numFmt w:val="bullet"/>
      <w:lvlText w:val=""/>
      <w:lvlJc w:val="left"/>
      <w:pPr>
        <w:ind w:left="2398" w:hanging="360"/>
      </w:pPr>
      <w:rPr>
        <w:rFonts w:ascii="Symbol" w:hAnsi="Symbol" w:hint="default"/>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4"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6" w15:restartNumberingAfterBreak="0">
    <w:nsid w:val="6BB13AE5"/>
    <w:multiLevelType w:val="hybridMultilevel"/>
    <w:tmpl w:val="1BEEE4D6"/>
    <w:lvl w:ilvl="0" w:tplc="8676CE9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4"/>
  </w:num>
  <w:num w:numId="4" w16cid:durableId="1096829816">
    <w:abstractNumId w:val="7"/>
  </w:num>
  <w:num w:numId="5" w16cid:durableId="1753043324">
    <w:abstractNumId w:val="5"/>
  </w:num>
  <w:num w:numId="6" w16cid:durableId="1838838015">
    <w:abstractNumId w:val="3"/>
  </w:num>
  <w:num w:numId="7" w16cid:durableId="848328169">
    <w:abstractNumId w:val="2"/>
  </w:num>
  <w:num w:numId="8" w16cid:durableId="1752505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RY4qrfORPTcMUMrT0OBr6U68jo4yahwVKiOkpInHGUYP9mY2PIcTKQBQn/zMDOutnyUvKYEEeN5IysHfVV+kw==" w:salt="ORCVgitO7ivCCTcipT2/mQ=="/>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164BA"/>
    <w:rsid w:val="003361A9"/>
    <w:rsid w:val="0034742F"/>
    <w:rsid w:val="003637C8"/>
    <w:rsid w:val="00384D5A"/>
    <w:rsid w:val="003A409E"/>
    <w:rsid w:val="003D6FA9"/>
    <w:rsid w:val="003E1043"/>
    <w:rsid w:val="00400501"/>
    <w:rsid w:val="0040283E"/>
    <w:rsid w:val="00402FD1"/>
    <w:rsid w:val="00421AB6"/>
    <w:rsid w:val="004352DB"/>
    <w:rsid w:val="004878CB"/>
    <w:rsid w:val="00495636"/>
    <w:rsid w:val="004A3B94"/>
    <w:rsid w:val="004A6344"/>
    <w:rsid w:val="004C15FC"/>
    <w:rsid w:val="004D0E91"/>
    <w:rsid w:val="004D4576"/>
    <w:rsid w:val="004E2DE2"/>
    <w:rsid w:val="004F1192"/>
    <w:rsid w:val="004F363E"/>
    <w:rsid w:val="00502C8A"/>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10CC2"/>
    <w:rsid w:val="0093740C"/>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4812"/>
    <w:rsid w:val="00B35A92"/>
    <w:rsid w:val="00B36764"/>
    <w:rsid w:val="00B667D4"/>
    <w:rsid w:val="00B87C62"/>
    <w:rsid w:val="00B925C9"/>
    <w:rsid w:val="00B962FE"/>
    <w:rsid w:val="00BF3A85"/>
    <w:rsid w:val="00C03B39"/>
    <w:rsid w:val="00C03B99"/>
    <w:rsid w:val="00C27F53"/>
    <w:rsid w:val="00C5446C"/>
    <w:rsid w:val="00C6759E"/>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34812"/>
    <w:pPr>
      <w:widowControl w:val="0"/>
      <w:autoSpaceDE w:val="0"/>
      <w:autoSpaceDN w:val="0"/>
      <w:ind w:left="1659" w:hanging="720"/>
    </w:pPr>
    <w:rPr>
      <w:rFonts w:eastAsia="Arial"/>
      <w:sz w:val="22"/>
      <w:szCs w:val="22"/>
    </w:rPr>
  </w:style>
  <w:style w:type="paragraph" w:styleId="CommentText">
    <w:name w:val="annotation text"/>
    <w:basedOn w:val="Normal"/>
    <w:link w:val="CommentTextChar"/>
    <w:uiPriority w:val="99"/>
    <w:unhideWhenUsed/>
    <w:rsid w:val="00B34812"/>
    <w:pPr>
      <w:widowControl w:val="0"/>
      <w:autoSpaceDE w:val="0"/>
      <w:autoSpaceDN w:val="0"/>
    </w:pPr>
    <w:rPr>
      <w:rFonts w:eastAsia="Arial"/>
      <w:szCs w:val="20"/>
    </w:rPr>
  </w:style>
  <w:style w:type="character" w:customStyle="1" w:styleId="CommentTextChar">
    <w:name w:val="Comment Text Char"/>
    <w:basedOn w:val="DefaultParagraphFont"/>
    <w:link w:val="CommentText"/>
    <w:uiPriority w:val="99"/>
    <w:rsid w:val="00B34812"/>
    <w:rPr>
      <w:rFonts w:ascii="Arial" w:eastAsia="Arial" w:hAnsi="Arial" w:cs="Arial"/>
    </w:rPr>
  </w:style>
  <w:style w:type="character" w:styleId="UnresolvedMention">
    <w:name w:val="Unresolved Mention"/>
    <w:basedOn w:val="DefaultParagraphFont"/>
    <w:uiPriority w:val="99"/>
    <w:semiHidden/>
    <w:unhideWhenUsed/>
    <w:rsid w:val="00910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e61djsy6qj2hi701jks95/AM1IX3pz4dxnB0PwJiIbExQ?rlkey=9gz2s109lwq52zx17t99pg8ms&amp;st=7gx5j4p1&amp;dl=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2401</Words>
  <Characters>12589</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Matthew Marter</cp:lastModifiedBy>
  <cp:revision>7</cp:revision>
  <cp:lastPrinted>2007-01-12T17:43:00Z</cp:lastPrinted>
  <dcterms:created xsi:type="dcterms:W3CDTF">2025-08-22T20:36:00Z</dcterms:created>
  <dcterms:modified xsi:type="dcterms:W3CDTF">2025-08-22T21:01:00Z</dcterms:modified>
</cp:coreProperties>
</file>