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CA35" w14:textId="77777777" w:rsidR="00793CB9" w:rsidRPr="00122723" w:rsidRDefault="00793CB9" w:rsidP="00A92352">
      <w:pPr>
        <w:pStyle w:val="Heading1"/>
        <w:framePr w:w="5686" w:wrap="around" w:x="5506" w:y="76"/>
      </w:pPr>
      <w:r w:rsidRPr="007B4C8D">
        <w:rPr>
          <w:rFonts w:ascii="Baskerville MT" w:hAnsi="Baskerville MT"/>
          <w:b w:val="0"/>
          <w:bCs/>
          <w:sz w:val="22"/>
          <w:szCs w:val="22"/>
        </w:rPr>
        <w:br w:type="page"/>
      </w:r>
      <w:r w:rsidR="00122723">
        <w:t>El Paso County</w:t>
      </w:r>
    </w:p>
    <w:p w14:paraId="6D71303D" w14:textId="77777777" w:rsidR="00793CB9" w:rsidRPr="00122723" w:rsidRDefault="00122723" w:rsidP="00A92352">
      <w:pPr>
        <w:framePr w:w="5686" w:h="0" w:hSpace="180" w:wrap="around" w:vAnchor="text" w:hAnchor="page" w:x="5506" w:y="76"/>
        <w:jc w:val="center"/>
        <w:rPr>
          <w:b/>
          <w:szCs w:val="20"/>
        </w:rPr>
      </w:pPr>
      <w:r>
        <w:rPr>
          <w:b/>
          <w:szCs w:val="20"/>
        </w:rPr>
        <w:t>Contracts and Procurement Division</w:t>
      </w:r>
    </w:p>
    <w:p w14:paraId="2A548976" w14:textId="77777777" w:rsidR="00793CB9" w:rsidRPr="002D625E" w:rsidRDefault="00122723" w:rsidP="00A92352">
      <w:pPr>
        <w:framePr w:w="5686" w:h="0" w:hSpace="180" w:wrap="around" w:vAnchor="text" w:hAnchor="page" w:x="5506" w:y="76"/>
        <w:jc w:val="center"/>
        <w:rPr>
          <w:b/>
          <w:szCs w:val="20"/>
        </w:rPr>
      </w:pPr>
      <w:r w:rsidRPr="002D625E">
        <w:rPr>
          <w:b/>
          <w:szCs w:val="20"/>
        </w:rPr>
        <w:t>15</w:t>
      </w:r>
      <w:r w:rsidR="00793CB9" w:rsidRPr="002D625E">
        <w:rPr>
          <w:b/>
          <w:szCs w:val="20"/>
        </w:rPr>
        <w:t xml:space="preserve"> East </w:t>
      </w:r>
      <w:r w:rsidRPr="002D625E">
        <w:rPr>
          <w:b/>
          <w:szCs w:val="20"/>
        </w:rPr>
        <w:t>Vermijo Avenue</w:t>
      </w:r>
    </w:p>
    <w:p w14:paraId="082A4851" w14:textId="77777777" w:rsidR="00793CB9" w:rsidRPr="002D625E" w:rsidRDefault="00122723" w:rsidP="00A92352">
      <w:pPr>
        <w:framePr w:w="5686" w:h="0" w:hSpace="180" w:wrap="around" w:vAnchor="text" w:hAnchor="page" w:x="5506" w:y="76"/>
        <w:spacing w:line="360" w:lineRule="auto"/>
        <w:jc w:val="center"/>
        <w:rPr>
          <w:b/>
          <w:szCs w:val="20"/>
        </w:rPr>
      </w:pPr>
      <w:r w:rsidRPr="002D625E">
        <w:rPr>
          <w:b/>
          <w:szCs w:val="20"/>
        </w:rPr>
        <w:t>Colorado Springs</w:t>
      </w:r>
      <w:r w:rsidR="00793CB9" w:rsidRPr="002D625E">
        <w:rPr>
          <w:b/>
          <w:szCs w:val="20"/>
        </w:rPr>
        <w:t xml:space="preserve">, Colorado </w:t>
      </w:r>
      <w:r w:rsidRPr="002D625E">
        <w:rPr>
          <w:b/>
          <w:szCs w:val="20"/>
        </w:rPr>
        <w:t>80903</w:t>
      </w:r>
    </w:p>
    <w:p w14:paraId="5924F3BC" w14:textId="77777777" w:rsidR="00793CB9" w:rsidRPr="002D625E" w:rsidRDefault="002D625E" w:rsidP="00A92352">
      <w:pPr>
        <w:framePr w:w="5686" w:h="0" w:hSpace="180" w:wrap="around" w:vAnchor="text" w:hAnchor="page" w:x="5506" w:y="76"/>
        <w:spacing w:line="360" w:lineRule="auto"/>
        <w:jc w:val="center"/>
        <w:rPr>
          <w:b/>
          <w:szCs w:val="20"/>
        </w:rPr>
      </w:pPr>
      <w:r w:rsidRPr="002D625E">
        <w:rPr>
          <w:b/>
          <w:szCs w:val="20"/>
        </w:rPr>
        <w:t>REQUEST FOR PROPOSAL</w:t>
      </w:r>
      <w:r w:rsidR="00AC16C2" w:rsidRPr="002D625E">
        <w:rPr>
          <w:b/>
          <w:szCs w:val="20"/>
        </w:rPr>
        <w:t xml:space="preserve"> </w:t>
      </w:r>
      <w:r w:rsidRPr="002D625E">
        <w:rPr>
          <w:b/>
          <w:szCs w:val="20"/>
        </w:rPr>
        <w:t>RFP</w:t>
      </w:r>
      <w:r w:rsidR="0010500A" w:rsidRPr="002D625E">
        <w:rPr>
          <w:b/>
          <w:szCs w:val="20"/>
        </w:rPr>
        <w:t xml:space="preserve"> #</w:t>
      </w:r>
      <w:r w:rsidRPr="002D625E">
        <w:rPr>
          <w:b/>
          <w:szCs w:val="20"/>
        </w:rPr>
        <w:t>25</w:t>
      </w:r>
      <w:r w:rsidR="00AC16C2" w:rsidRPr="002D625E">
        <w:rPr>
          <w:b/>
          <w:szCs w:val="20"/>
        </w:rPr>
        <w:t>-0</w:t>
      </w:r>
      <w:r w:rsidRPr="002D625E">
        <w:rPr>
          <w:b/>
          <w:szCs w:val="20"/>
        </w:rPr>
        <w:t>6</w:t>
      </w:r>
      <w:r w:rsidR="00AC16C2" w:rsidRPr="002D625E">
        <w:rPr>
          <w:b/>
          <w:szCs w:val="20"/>
        </w:rPr>
        <w:t>3</w:t>
      </w:r>
    </w:p>
    <w:p w14:paraId="79A768DB" w14:textId="448E8712" w:rsidR="00793CB9" w:rsidRPr="00122723" w:rsidRDefault="0010500A" w:rsidP="00A92352">
      <w:pPr>
        <w:pStyle w:val="Caption"/>
        <w:framePr w:w="5686" w:wrap="around" w:x="5506" w:y="76"/>
      </w:pPr>
      <w:r w:rsidRPr="002D625E">
        <w:t>Addendum #</w:t>
      </w:r>
      <w:r w:rsidR="00AC16C2" w:rsidRPr="002D625E">
        <w:t>1</w:t>
      </w:r>
      <w:r w:rsidR="00DD7947" w:rsidRPr="002D625E">
        <w:t xml:space="preserve"> – </w:t>
      </w:r>
      <w:r w:rsidR="002D625E" w:rsidRPr="002D625E">
        <w:t>August</w:t>
      </w:r>
      <w:r w:rsidR="00DD7947" w:rsidRPr="002D625E">
        <w:t xml:space="preserve"> </w:t>
      </w:r>
      <w:r w:rsidR="00845CE7">
        <w:t>0</w:t>
      </w:r>
      <w:r w:rsidR="005A6433">
        <w:t>6</w:t>
      </w:r>
      <w:r w:rsidR="00DD7947" w:rsidRPr="002D625E">
        <w:t xml:space="preserve">, </w:t>
      </w:r>
      <w:r w:rsidR="002D625E" w:rsidRPr="002D625E">
        <w:t>2025</w:t>
      </w:r>
    </w:p>
    <w:p w14:paraId="266E998A" w14:textId="5002146A" w:rsidR="00793CB9" w:rsidRPr="00C03B39" w:rsidRDefault="005A6433" w:rsidP="00D51093">
      <w:pPr>
        <w:ind w:left="360"/>
        <w:rPr>
          <w:rFonts w:ascii="ScalaSans" w:hAnsi="ScalaSans"/>
          <w:sz w:val="22"/>
          <w:szCs w:val="22"/>
        </w:rPr>
      </w:pPr>
      <w:r>
        <w:rPr>
          <w:rFonts w:ascii="ScalaSans" w:hAnsi="ScalaSans"/>
          <w:noProof/>
          <w:sz w:val="22"/>
          <w:szCs w:val="22"/>
        </w:rPr>
        <w:drawing>
          <wp:anchor distT="0" distB="0" distL="114300" distR="114300" simplePos="0" relativeHeight="251657728" behindDoc="0" locked="0" layoutInCell="1" allowOverlap="1" wp14:anchorId="5AF19CF3" wp14:editId="2AE0920F">
            <wp:simplePos x="0" y="0"/>
            <wp:positionH relativeFrom="margin">
              <wp:posOffset>-4445</wp:posOffset>
            </wp:positionH>
            <wp:positionV relativeFrom="paragraph">
              <wp:posOffset>20320</wp:posOffset>
            </wp:positionV>
            <wp:extent cx="2801620" cy="935355"/>
            <wp:effectExtent l="0" t="0" r="0" b="0"/>
            <wp:wrapThrough wrapText="bothSides">
              <wp:wrapPolygon edited="0">
                <wp:start x="9987" y="880"/>
                <wp:lineTo x="1469" y="5279"/>
                <wp:lineTo x="294" y="6159"/>
                <wp:lineTo x="441" y="11878"/>
                <wp:lineTo x="6022" y="15837"/>
                <wp:lineTo x="7344" y="17597"/>
                <wp:lineTo x="7490" y="20676"/>
                <wp:lineTo x="13953" y="20676"/>
                <wp:lineTo x="14247" y="18037"/>
                <wp:lineTo x="15568" y="15837"/>
                <wp:lineTo x="21003" y="11878"/>
                <wp:lineTo x="20709" y="8798"/>
                <wp:lineTo x="21296" y="7039"/>
                <wp:lineTo x="11456" y="880"/>
                <wp:lineTo x="9987" y="880"/>
              </wp:wrapPolygon>
            </wp:wrapThrough>
            <wp:docPr id="2" name="Picture 8" descr="El Paso County Log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El Paso County Logo, established 18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62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4FFE5" w14:textId="77777777" w:rsidR="00C03B99" w:rsidRPr="00C03B39" w:rsidRDefault="00C03B99" w:rsidP="00576CA5">
      <w:pPr>
        <w:rPr>
          <w:rFonts w:ascii="ScalaSans" w:hAnsi="ScalaSans"/>
          <w:sz w:val="22"/>
          <w:szCs w:val="22"/>
        </w:rPr>
      </w:pPr>
    </w:p>
    <w:p w14:paraId="66DA004E" w14:textId="77777777" w:rsidR="00576CA5" w:rsidRPr="00C03B39" w:rsidRDefault="00576CA5" w:rsidP="00576CA5">
      <w:pPr>
        <w:rPr>
          <w:rFonts w:ascii="ScalaSans" w:hAnsi="ScalaSans"/>
          <w:sz w:val="22"/>
          <w:szCs w:val="22"/>
        </w:rPr>
      </w:pPr>
    </w:p>
    <w:p w14:paraId="544AA3F3" w14:textId="77777777" w:rsidR="001E6424" w:rsidRPr="00C03B39" w:rsidRDefault="001E6424" w:rsidP="001E6424">
      <w:pPr>
        <w:pBdr>
          <w:bottom w:val="single" w:sz="4" w:space="1" w:color="auto"/>
        </w:pBdr>
        <w:rPr>
          <w:rFonts w:ascii="ScalaSans" w:hAnsi="ScalaSans"/>
          <w:sz w:val="22"/>
          <w:szCs w:val="22"/>
        </w:rPr>
      </w:pPr>
    </w:p>
    <w:p w14:paraId="4E808588" w14:textId="77777777" w:rsidR="00C03B39" w:rsidRDefault="00C03B39" w:rsidP="001E6424">
      <w:pPr>
        <w:pBdr>
          <w:bottom w:val="single" w:sz="4" w:space="1" w:color="auto"/>
        </w:pBdr>
        <w:rPr>
          <w:szCs w:val="20"/>
        </w:rPr>
      </w:pPr>
    </w:p>
    <w:p w14:paraId="338F8D98" w14:textId="77777777" w:rsidR="00122723" w:rsidRPr="003E1043" w:rsidRDefault="00122723" w:rsidP="001E6424">
      <w:pPr>
        <w:pBdr>
          <w:bottom w:val="single" w:sz="4" w:space="1" w:color="auto"/>
        </w:pBdr>
        <w:rPr>
          <w:szCs w:val="20"/>
        </w:rPr>
      </w:pPr>
    </w:p>
    <w:p w14:paraId="2537DC3C" w14:textId="77777777" w:rsidR="001E6424" w:rsidRPr="003E1043" w:rsidRDefault="001E6424" w:rsidP="001E6424">
      <w:pPr>
        <w:rPr>
          <w:szCs w:val="20"/>
        </w:rPr>
      </w:pPr>
    </w:p>
    <w:p w14:paraId="6B089F5E" w14:textId="77777777" w:rsidR="003D6FA9" w:rsidRPr="003E1043" w:rsidRDefault="003D6FA9" w:rsidP="003D6FA9">
      <w:pPr>
        <w:jc w:val="both"/>
        <w:rPr>
          <w:szCs w:val="20"/>
        </w:rPr>
      </w:pPr>
    </w:p>
    <w:p w14:paraId="44D6D47B" w14:textId="77777777" w:rsidR="0010500A" w:rsidRPr="003E1043" w:rsidRDefault="003D6FA9" w:rsidP="0010500A">
      <w:pPr>
        <w:jc w:val="center"/>
        <w:rPr>
          <w:b/>
          <w:szCs w:val="20"/>
        </w:rPr>
      </w:pPr>
      <w:r w:rsidRPr="003E1043">
        <w:rPr>
          <w:b/>
          <w:szCs w:val="20"/>
        </w:rPr>
        <w:t>THIS ADDENDUM SHALL BECOME A PART OF THE SOLICITATION</w:t>
      </w:r>
    </w:p>
    <w:p w14:paraId="00A24BED" w14:textId="77777777" w:rsidR="003D6FA9" w:rsidRPr="003E1043" w:rsidRDefault="003D6FA9" w:rsidP="0010500A">
      <w:pPr>
        <w:jc w:val="center"/>
        <w:rPr>
          <w:b/>
          <w:szCs w:val="20"/>
        </w:rPr>
      </w:pPr>
      <w:r w:rsidRPr="003E1043">
        <w:rPr>
          <w:b/>
          <w:szCs w:val="20"/>
        </w:rPr>
        <w:t>AND MUST BE ACKNOWLEDGED</w:t>
      </w:r>
    </w:p>
    <w:p w14:paraId="6D478362" w14:textId="77777777" w:rsidR="003D6FA9" w:rsidRPr="003E1043" w:rsidRDefault="003D6FA9" w:rsidP="003D6FA9">
      <w:pPr>
        <w:jc w:val="both"/>
        <w:rPr>
          <w:szCs w:val="20"/>
        </w:rPr>
      </w:pPr>
    </w:p>
    <w:p w14:paraId="6B8840F5" w14:textId="77777777" w:rsidR="003D6FA9" w:rsidRPr="003E1043" w:rsidRDefault="003D6FA9" w:rsidP="003D6FA9">
      <w:pPr>
        <w:jc w:val="both"/>
        <w:rPr>
          <w:szCs w:val="20"/>
        </w:rPr>
      </w:pPr>
    </w:p>
    <w:p w14:paraId="6530F435" w14:textId="77777777" w:rsidR="003D6FA9" w:rsidRPr="003E1043" w:rsidRDefault="002D625E" w:rsidP="003D6FA9">
      <w:pPr>
        <w:jc w:val="center"/>
        <w:rPr>
          <w:b/>
          <w:szCs w:val="20"/>
        </w:rPr>
      </w:pPr>
      <w:r>
        <w:rPr>
          <w:b/>
          <w:szCs w:val="20"/>
        </w:rPr>
        <w:t>Request for Proposal</w:t>
      </w:r>
      <w:r w:rsidR="003D6FA9" w:rsidRPr="002D625E">
        <w:rPr>
          <w:b/>
          <w:szCs w:val="20"/>
        </w:rPr>
        <w:t xml:space="preserve"> </w:t>
      </w:r>
      <w:r>
        <w:rPr>
          <w:b/>
          <w:szCs w:val="20"/>
        </w:rPr>
        <w:t>RFP</w:t>
      </w:r>
      <w:r w:rsidR="00AC16C2" w:rsidRPr="002D625E">
        <w:rPr>
          <w:b/>
          <w:szCs w:val="20"/>
        </w:rPr>
        <w:t>-</w:t>
      </w:r>
      <w:r>
        <w:rPr>
          <w:b/>
          <w:szCs w:val="20"/>
        </w:rPr>
        <w:t>25</w:t>
      </w:r>
      <w:r w:rsidR="00AC16C2" w:rsidRPr="002D625E">
        <w:rPr>
          <w:b/>
          <w:szCs w:val="20"/>
        </w:rPr>
        <w:t>-0</w:t>
      </w:r>
      <w:r>
        <w:rPr>
          <w:b/>
          <w:szCs w:val="20"/>
        </w:rPr>
        <w:t>6</w:t>
      </w:r>
      <w:r w:rsidR="00AC16C2" w:rsidRPr="002D625E">
        <w:rPr>
          <w:b/>
          <w:szCs w:val="20"/>
        </w:rPr>
        <w:t xml:space="preserve">3 - </w:t>
      </w:r>
      <w:r w:rsidRPr="0021158C">
        <w:rPr>
          <w:b/>
        </w:rPr>
        <w:t>Fox Run Regional Park Pond and Gazebo Renovation</w:t>
      </w:r>
      <w:r w:rsidRPr="002D625E">
        <w:rPr>
          <w:b/>
          <w:szCs w:val="20"/>
        </w:rPr>
        <w:t xml:space="preserve"> </w:t>
      </w:r>
      <w:r w:rsidR="003D6FA9" w:rsidRPr="002D625E">
        <w:rPr>
          <w:b/>
          <w:szCs w:val="20"/>
        </w:rPr>
        <w:t xml:space="preserve">- dated </w:t>
      </w:r>
      <w:r w:rsidR="00AC16C2" w:rsidRPr="002D625E">
        <w:rPr>
          <w:b/>
          <w:szCs w:val="20"/>
        </w:rPr>
        <w:t>J</w:t>
      </w:r>
      <w:r>
        <w:rPr>
          <w:b/>
          <w:szCs w:val="20"/>
        </w:rPr>
        <w:t>uly 9th</w:t>
      </w:r>
      <w:r w:rsidR="00AC16C2" w:rsidRPr="002D625E">
        <w:rPr>
          <w:b/>
          <w:szCs w:val="20"/>
        </w:rPr>
        <w:t>, 20</w:t>
      </w:r>
      <w:r>
        <w:rPr>
          <w:b/>
          <w:szCs w:val="20"/>
        </w:rPr>
        <w:t>25</w:t>
      </w:r>
    </w:p>
    <w:p w14:paraId="2215832D" w14:textId="77777777" w:rsidR="003D6FA9" w:rsidRPr="003E1043" w:rsidRDefault="003D6FA9" w:rsidP="003D6FA9">
      <w:pPr>
        <w:jc w:val="both"/>
        <w:rPr>
          <w:szCs w:val="20"/>
        </w:rPr>
      </w:pPr>
    </w:p>
    <w:p w14:paraId="2E561ABC" w14:textId="77777777" w:rsidR="003D6FA9" w:rsidRPr="003E1043" w:rsidRDefault="003D6FA9" w:rsidP="003D6FA9">
      <w:pPr>
        <w:jc w:val="both"/>
        <w:rPr>
          <w:szCs w:val="20"/>
        </w:rPr>
      </w:pPr>
    </w:p>
    <w:p w14:paraId="384C596B" w14:textId="77777777" w:rsidR="003D6FA9" w:rsidRPr="00E8646B" w:rsidRDefault="00E8646B" w:rsidP="00C92EBD">
      <w:pPr>
        <w:jc w:val="both"/>
        <w:rPr>
          <w:b/>
          <w:szCs w:val="20"/>
          <w:u w:val="single"/>
        </w:rPr>
      </w:pPr>
      <w:r w:rsidRPr="00E8646B">
        <w:rPr>
          <w:b/>
          <w:szCs w:val="20"/>
          <w:u w:val="single"/>
        </w:rPr>
        <w:t>CLARIFICATIONS:</w:t>
      </w:r>
    </w:p>
    <w:p w14:paraId="640F1D69" w14:textId="77777777" w:rsidR="00E8646B" w:rsidRPr="003E1043" w:rsidRDefault="00E8646B" w:rsidP="00C92EBD">
      <w:pPr>
        <w:jc w:val="both"/>
        <w:rPr>
          <w:szCs w:val="20"/>
        </w:rPr>
      </w:pPr>
    </w:p>
    <w:p w14:paraId="32E8202F" w14:textId="77777777" w:rsidR="00845CE7" w:rsidRDefault="006D753D" w:rsidP="00C92EBD">
      <w:pPr>
        <w:numPr>
          <w:ilvl w:val="0"/>
          <w:numId w:val="5"/>
        </w:numPr>
        <w:jc w:val="both"/>
        <w:rPr>
          <w:szCs w:val="20"/>
        </w:rPr>
      </w:pPr>
      <w:r w:rsidRPr="004C5645">
        <w:rPr>
          <w:szCs w:val="20"/>
        </w:rPr>
        <w:t xml:space="preserve">Attachment </w:t>
      </w:r>
      <w:r w:rsidR="004C5645" w:rsidRPr="004C5645">
        <w:rPr>
          <w:szCs w:val="20"/>
        </w:rPr>
        <w:t>E:</w:t>
      </w:r>
      <w:r w:rsidRPr="004C5645">
        <w:rPr>
          <w:szCs w:val="20"/>
        </w:rPr>
        <w:t xml:space="preserve"> </w:t>
      </w:r>
      <w:r w:rsidR="00845CE7" w:rsidRPr="004C5645">
        <w:rPr>
          <w:szCs w:val="20"/>
        </w:rPr>
        <w:t xml:space="preserve">Illegible Document/Specifications – </w:t>
      </w:r>
      <w:r w:rsidR="004C5645" w:rsidRPr="004C5645">
        <w:rPr>
          <w:szCs w:val="20"/>
        </w:rPr>
        <w:t xml:space="preserve">Portions of the </w:t>
      </w:r>
      <w:proofErr w:type="spellStart"/>
      <w:r w:rsidR="004C5645" w:rsidRPr="004C5645">
        <w:rPr>
          <w:szCs w:val="20"/>
        </w:rPr>
        <w:t>Bidnet</w:t>
      </w:r>
      <w:proofErr w:type="spellEnd"/>
      <w:r w:rsidR="004C5645" w:rsidRPr="004C5645">
        <w:rPr>
          <w:szCs w:val="20"/>
        </w:rPr>
        <w:t xml:space="preserve"> provided specification were illegible within </w:t>
      </w:r>
      <w:r w:rsidR="004C5645">
        <w:rPr>
          <w:szCs w:val="20"/>
        </w:rPr>
        <w:t>some</w:t>
      </w:r>
      <w:r w:rsidR="004C5645" w:rsidRPr="004C5645">
        <w:rPr>
          <w:szCs w:val="20"/>
        </w:rPr>
        <w:t xml:space="preserve"> specification images. </w:t>
      </w:r>
      <w:r w:rsidR="00845CE7" w:rsidRPr="004C5645">
        <w:rPr>
          <w:szCs w:val="20"/>
        </w:rPr>
        <w:t xml:space="preserve">A </w:t>
      </w:r>
      <w:r w:rsidRPr="004C5645">
        <w:rPr>
          <w:szCs w:val="20"/>
        </w:rPr>
        <w:t>legible</w:t>
      </w:r>
      <w:r w:rsidR="00845CE7" w:rsidRPr="004C5645">
        <w:rPr>
          <w:szCs w:val="20"/>
        </w:rPr>
        <w:t xml:space="preserve"> file </w:t>
      </w:r>
      <w:r w:rsidR="004C5645" w:rsidRPr="004C5645">
        <w:rPr>
          <w:szCs w:val="20"/>
        </w:rPr>
        <w:t xml:space="preserve">is included as “Attachment E – Fox Run Regional Park Ponds - </w:t>
      </w:r>
      <w:r w:rsidRPr="004C5645">
        <w:rPr>
          <w:szCs w:val="20"/>
        </w:rPr>
        <w:t>100%</w:t>
      </w:r>
      <w:r w:rsidR="004C5645" w:rsidRPr="004C5645">
        <w:rPr>
          <w:szCs w:val="20"/>
        </w:rPr>
        <w:t xml:space="preserve"> CD_s (FINAL)_Legible” to this addendum</w:t>
      </w:r>
      <w:r w:rsidR="004C5645">
        <w:rPr>
          <w:szCs w:val="20"/>
        </w:rPr>
        <w:t>.</w:t>
      </w:r>
    </w:p>
    <w:p w14:paraId="0E277927" w14:textId="77777777" w:rsidR="004C5645" w:rsidRPr="004C5645" w:rsidRDefault="004C5645" w:rsidP="00C92EBD">
      <w:pPr>
        <w:ind w:left="720"/>
        <w:jc w:val="both"/>
        <w:rPr>
          <w:szCs w:val="20"/>
        </w:rPr>
      </w:pPr>
    </w:p>
    <w:p w14:paraId="1B5F8AFD" w14:textId="77777777" w:rsidR="00845CE7" w:rsidRDefault="00845CE7" w:rsidP="00C92EBD">
      <w:pPr>
        <w:numPr>
          <w:ilvl w:val="0"/>
          <w:numId w:val="5"/>
        </w:numPr>
        <w:jc w:val="both"/>
        <w:rPr>
          <w:szCs w:val="20"/>
        </w:rPr>
      </w:pPr>
      <w:r>
        <w:rPr>
          <w:szCs w:val="20"/>
        </w:rPr>
        <w:t>Certificate of Insurance (COI) – El Paso Count</w:t>
      </w:r>
      <w:r w:rsidR="004C5645">
        <w:rPr>
          <w:szCs w:val="20"/>
        </w:rPr>
        <w:t>ies</w:t>
      </w:r>
      <w:r>
        <w:rPr>
          <w:szCs w:val="20"/>
        </w:rPr>
        <w:t xml:space="preserve"> updated</w:t>
      </w:r>
      <w:r w:rsidR="004C5645">
        <w:rPr>
          <w:szCs w:val="20"/>
        </w:rPr>
        <w:t xml:space="preserve"> </w:t>
      </w:r>
      <w:r w:rsidR="009F0F62">
        <w:rPr>
          <w:szCs w:val="20"/>
        </w:rPr>
        <w:t xml:space="preserve">COI </w:t>
      </w:r>
      <w:r>
        <w:rPr>
          <w:szCs w:val="20"/>
        </w:rPr>
        <w:t xml:space="preserve">document has been attached to this addendum. No changes to the required </w:t>
      </w:r>
      <w:r w:rsidR="000275BF">
        <w:rPr>
          <w:szCs w:val="20"/>
        </w:rPr>
        <w:t>insurance coverages</w:t>
      </w:r>
      <w:r>
        <w:rPr>
          <w:szCs w:val="20"/>
        </w:rPr>
        <w:t xml:space="preserve"> have been made.</w:t>
      </w:r>
    </w:p>
    <w:p w14:paraId="3B63B9C4" w14:textId="77777777" w:rsidR="00845CE7" w:rsidRDefault="00845CE7" w:rsidP="00C92EBD">
      <w:pPr>
        <w:pStyle w:val="ListParagraph"/>
        <w:rPr>
          <w:szCs w:val="20"/>
        </w:rPr>
      </w:pPr>
    </w:p>
    <w:p w14:paraId="7BDA7455" w14:textId="77777777" w:rsidR="00E8646B" w:rsidRDefault="00845CE7" w:rsidP="00C92EBD">
      <w:pPr>
        <w:numPr>
          <w:ilvl w:val="0"/>
          <w:numId w:val="5"/>
        </w:numPr>
        <w:jc w:val="both"/>
        <w:rPr>
          <w:szCs w:val="20"/>
        </w:rPr>
      </w:pPr>
      <w:r w:rsidRPr="000275BF">
        <w:rPr>
          <w:szCs w:val="20"/>
        </w:rPr>
        <w:t>Pre-Proposal Sign in Sheet – A pre</w:t>
      </w:r>
      <w:r w:rsidR="009F0F62" w:rsidRPr="000275BF">
        <w:rPr>
          <w:szCs w:val="20"/>
        </w:rPr>
        <w:t>-</w:t>
      </w:r>
      <w:r w:rsidRPr="000275BF">
        <w:rPr>
          <w:szCs w:val="20"/>
        </w:rPr>
        <w:t>proposal</w:t>
      </w:r>
      <w:r w:rsidR="009F0F62" w:rsidRPr="000275BF">
        <w:rPr>
          <w:szCs w:val="20"/>
        </w:rPr>
        <w:t xml:space="preserve"> meeting</w:t>
      </w:r>
      <w:r w:rsidRPr="000275BF">
        <w:rPr>
          <w:szCs w:val="20"/>
        </w:rPr>
        <w:t xml:space="preserve"> </w:t>
      </w:r>
      <w:r w:rsidR="009F0F62" w:rsidRPr="000275BF">
        <w:rPr>
          <w:szCs w:val="20"/>
        </w:rPr>
        <w:t xml:space="preserve">was held on July 16, </w:t>
      </w:r>
      <w:r w:rsidR="000275BF" w:rsidRPr="000275BF">
        <w:rPr>
          <w:szCs w:val="20"/>
        </w:rPr>
        <w:t>2025</w:t>
      </w:r>
      <w:r w:rsidR="000275BF">
        <w:rPr>
          <w:szCs w:val="20"/>
        </w:rPr>
        <w:t>. The sign in sheet has been provided in this addendum.</w:t>
      </w:r>
    </w:p>
    <w:p w14:paraId="06ADE2CF" w14:textId="77777777" w:rsidR="000275BF" w:rsidRDefault="000275BF" w:rsidP="00C92EBD">
      <w:pPr>
        <w:pStyle w:val="ListParagraph"/>
        <w:rPr>
          <w:szCs w:val="20"/>
        </w:rPr>
      </w:pPr>
    </w:p>
    <w:p w14:paraId="57E2D17A" w14:textId="77777777" w:rsidR="000275BF" w:rsidRPr="000275BF" w:rsidRDefault="000275BF" w:rsidP="00C92EBD">
      <w:pPr>
        <w:ind w:left="720"/>
        <w:jc w:val="both"/>
        <w:rPr>
          <w:szCs w:val="20"/>
        </w:rPr>
      </w:pPr>
    </w:p>
    <w:p w14:paraId="338B0A97" w14:textId="77777777" w:rsidR="004878CB" w:rsidRDefault="00122723" w:rsidP="00C92EBD">
      <w:pPr>
        <w:jc w:val="both"/>
        <w:rPr>
          <w:szCs w:val="20"/>
        </w:rPr>
      </w:pPr>
      <w:r>
        <w:t>El Paso County</w:t>
      </w:r>
      <w:r w:rsidR="004878CB" w:rsidRPr="00020425">
        <w:t xml:space="preserve"> will only accept electronic bid proposals submitted through </w:t>
      </w:r>
      <w:r w:rsidR="004878CB">
        <w:t>the Rocky Mountain E-Purchasing system.</w:t>
      </w:r>
      <w:r w:rsidR="004878CB" w:rsidRPr="00020425">
        <w:t xml:space="preserve">  </w:t>
      </w:r>
      <w:r w:rsidR="004878CB">
        <w:rPr>
          <w:szCs w:val="20"/>
        </w:rPr>
        <w:t xml:space="preserve">A Submittal Log will be posted after the </w:t>
      </w:r>
      <w:r>
        <w:rPr>
          <w:szCs w:val="20"/>
        </w:rPr>
        <w:t>County</w:t>
      </w:r>
      <w:r w:rsidR="004878CB">
        <w:rPr>
          <w:szCs w:val="20"/>
        </w:rPr>
        <w:t xml:space="preserve"> has had an opportunity to review and verify the submittals offered to the </w:t>
      </w:r>
      <w:r>
        <w:rPr>
          <w:szCs w:val="20"/>
        </w:rPr>
        <w:t>County</w:t>
      </w:r>
      <w:r w:rsidR="004878CB">
        <w:rPr>
          <w:szCs w:val="20"/>
        </w:rPr>
        <w:t>.</w:t>
      </w:r>
    </w:p>
    <w:p w14:paraId="78221174" w14:textId="77777777" w:rsidR="004878CB" w:rsidRDefault="004878CB" w:rsidP="00C92EBD">
      <w:pPr>
        <w:jc w:val="both"/>
        <w:rPr>
          <w:szCs w:val="20"/>
        </w:rPr>
      </w:pPr>
    </w:p>
    <w:p w14:paraId="4E047DBC" w14:textId="77777777" w:rsidR="003361A9" w:rsidRPr="00FF4695" w:rsidRDefault="003361A9" w:rsidP="00C92EBD">
      <w:pPr>
        <w:jc w:val="both"/>
        <w:rPr>
          <w:szCs w:val="20"/>
        </w:rPr>
      </w:pPr>
      <w:bookmarkStart w:id="0" w:name="_Hlk153438461"/>
      <w:r w:rsidRPr="00FF4695">
        <w:rPr>
          <w:szCs w:val="20"/>
        </w:rPr>
        <w:t xml:space="preserve">The original Offer must be received before the due date and time through an electronic package transmitted through the Rocky Mountain E-Purchasing system.  The Vendor is responsible for ensuring its Response is posted </w:t>
      </w:r>
      <w:r>
        <w:rPr>
          <w:szCs w:val="20"/>
        </w:rPr>
        <w:t xml:space="preserve">in its entirety </w:t>
      </w:r>
      <w:r w:rsidRPr="00FF4695">
        <w:rPr>
          <w:szCs w:val="20"/>
        </w:rPr>
        <w:t>by the due date and time outlined in the solicitation document.</w:t>
      </w:r>
      <w:r>
        <w:rPr>
          <w:szCs w:val="20"/>
        </w:rPr>
        <w:t xml:space="preserve">  No allowances will be provided to those Vendors whose submittal is not uploaded prior to the due date and time outlined in the solicitation.</w:t>
      </w:r>
    </w:p>
    <w:p w14:paraId="1D587309" w14:textId="77777777" w:rsidR="003361A9" w:rsidRPr="00FF4695" w:rsidRDefault="003361A9" w:rsidP="00C92EBD">
      <w:pPr>
        <w:jc w:val="both"/>
        <w:rPr>
          <w:szCs w:val="20"/>
        </w:rPr>
      </w:pPr>
    </w:p>
    <w:p w14:paraId="6541DCA9" w14:textId="77777777" w:rsidR="003361A9" w:rsidRDefault="003361A9" w:rsidP="00C92EBD">
      <w:pPr>
        <w:jc w:val="both"/>
        <w:rPr>
          <w:szCs w:val="20"/>
        </w:rPr>
      </w:pPr>
      <w:r w:rsidRPr="00FF4695">
        <w:rPr>
          <w:szCs w:val="20"/>
          <w:u w:val="single"/>
        </w:rPr>
        <w:t>If the submittal arrives late</w:t>
      </w:r>
      <w:r>
        <w:rPr>
          <w:szCs w:val="20"/>
          <w:u w:val="single"/>
        </w:rPr>
        <w:t xml:space="preserve"> and/or is not uploaded in its entirety</w:t>
      </w:r>
      <w:r w:rsidRPr="00FF4695">
        <w:rPr>
          <w:szCs w:val="20"/>
          <w:u w:val="single"/>
        </w:rPr>
        <w:t>, it will not be included in the electronic lockbox</w:t>
      </w:r>
      <w:r w:rsidRPr="00FF4695">
        <w:rPr>
          <w:szCs w:val="20"/>
        </w:rPr>
        <w:t xml:space="preserve">. </w:t>
      </w:r>
    </w:p>
    <w:p w14:paraId="2ABB28AC" w14:textId="77777777" w:rsidR="003361A9" w:rsidRDefault="003361A9" w:rsidP="00C92EBD">
      <w:pPr>
        <w:ind w:left="360"/>
        <w:jc w:val="both"/>
        <w:rPr>
          <w:szCs w:val="20"/>
        </w:rPr>
      </w:pPr>
    </w:p>
    <w:p w14:paraId="691409D3" w14:textId="77777777" w:rsidR="00742A9F" w:rsidRPr="003E1043" w:rsidRDefault="00742A9F" w:rsidP="00C92EBD">
      <w:pPr>
        <w:jc w:val="both"/>
        <w:rPr>
          <w:szCs w:val="20"/>
        </w:rPr>
      </w:pPr>
    </w:p>
    <w:p w14:paraId="40C9DE76" w14:textId="77777777" w:rsidR="00742A9F" w:rsidRDefault="00742A9F" w:rsidP="00C92EBD">
      <w:pPr>
        <w:jc w:val="both"/>
        <w:rPr>
          <w:b/>
          <w:szCs w:val="20"/>
          <w:u w:val="single"/>
        </w:rPr>
      </w:pPr>
      <w:bookmarkStart w:id="1" w:name="_Hlk153438446"/>
      <w:bookmarkEnd w:id="0"/>
      <w:r>
        <w:rPr>
          <w:b/>
          <w:szCs w:val="20"/>
          <w:u w:val="single"/>
        </w:rPr>
        <w:t>ADMINISTRATION</w:t>
      </w:r>
      <w:r w:rsidRPr="00125954">
        <w:rPr>
          <w:b/>
          <w:szCs w:val="20"/>
          <w:u w:val="single"/>
        </w:rPr>
        <w:t>:</w:t>
      </w:r>
    </w:p>
    <w:p w14:paraId="1B68238B" w14:textId="77777777" w:rsidR="00742A9F" w:rsidRDefault="00742A9F" w:rsidP="00C92EBD">
      <w:pPr>
        <w:jc w:val="both"/>
        <w:rPr>
          <w:b/>
          <w:szCs w:val="20"/>
          <w:u w:val="single"/>
        </w:rPr>
      </w:pPr>
    </w:p>
    <w:p w14:paraId="05285AB3" w14:textId="77777777" w:rsidR="00742A9F" w:rsidRPr="009F0F62" w:rsidRDefault="00742A9F" w:rsidP="00C92EBD">
      <w:pPr>
        <w:pStyle w:val="Default"/>
        <w:numPr>
          <w:ilvl w:val="0"/>
          <w:numId w:val="3"/>
        </w:numPr>
        <w:rPr>
          <w:sz w:val="20"/>
          <w:szCs w:val="20"/>
        </w:rPr>
      </w:pPr>
      <w:r w:rsidRPr="009F0F62">
        <w:rPr>
          <w:sz w:val="20"/>
          <w:szCs w:val="20"/>
        </w:rPr>
        <w:t xml:space="preserve">The question period has expired </w:t>
      </w:r>
    </w:p>
    <w:p w14:paraId="782C3846" w14:textId="77777777" w:rsidR="00742A9F" w:rsidRPr="009F0F62" w:rsidRDefault="00742A9F" w:rsidP="00C92EBD">
      <w:pPr>
        <w:pStyle w:val="Default"/>
        <w:numPr>
          <w:ilvl w:val="0"/>
          <w:numId w:val="4"/>
        </w:numPr>
        <w:rPr>
          <w:sz w:val="20"/>
          <w:szCs w:val="20"/>
        </w:rPr>
      </w:pPr>
      <w:r w:rsidRPr="009F0F62">
        <w:rPr>
          <w:sz w:val="20"/>
          <w:szCs w:val="20"/>
        </w:rPr>
        <w:t xml:space="preserve">Responses should follow the Response Format on pages </w:t>
      </w:r>
      <w:r w:rsidR="009F0F62" w:rsidRPr="009F0F62">
        <w:rPr>
          <w:sz w:val="20"/>
          <w:szCs w:val="20"/>
        </w:rPr>
        <w:t>8-9</w:t>
      </w:r>
      <w:r w:rsidRPr="009F0F62">
        <w:rPr>
          <w:sz w:val="20"/>
          <w:szCs w:val="20"/>
        </w:rPr>
        <w:t xml:space="preserve"> and include all responses to all mandatory requirements. </w:t>
      </w:r>
    </w:p>
    <w:p w14:paraId="5377DEEC" w14:textId="77777777" w:rsidR="0065079B" w:rsidRPr="009F0F62" w:rsidRDefault="0065079B" w:rsidP="00C92EBD">
      <w:pPr>
        <w:pStyle w:val="Default"/>
        <w:numPr>
          <w:ilvl w:val="0"/>
          <w:numId w:val="4"/>
        </w:numPr>
        <w:rPr>
          <w:sz w:val="20"/>
          <w:szCs w:val="20"/>
        </w:rPr>
      </w:pPr>
      <w:r w:rsidRPr="009F0F62">
        <w:rPr>
          <w:sz w:val="20"/>
          <w:szCs w:val="20"/>
        </w:rPr>
        <w:t xml:space="preserve">We will be verifying submittals include the following: </w:t>
      </w:r>
    </w:p>
    <w:p w14:paraId="38AFE990" w14:textId="77777777" w:rsidR="0065079B" w:rsidRPr="009F0F62" w:rsidRDefault="0065079B" w:rsidP="00C92EBD">
      <w:pPr>
        <w:pStyle w:val="Default"/>
        <w:numPr>
          <w:ilvl w:val="0"/>
          <w:numId w:val="4"/>
        </w:numPr>
        <w:ind w:left="1440"/>
        <w:rPr>
          <w:sz w:val="20"/>
          <w:szCs w:val="20"/>
        </w:rPr>
      </w:pPr>
      <w:r w:rsidRPr="009F0F62">
        <w:rPr>
          <w:sz w:val="20"/>
          <w:szCs w:val="20"/>
        </w:rPr>
        <w:t>Submittal properly acknowledged (Cover Sheet)</w:t>
      </w:r>
    </w:p>
    <w:p w14:paraId="4FA00D62" w14:textId="77777777" w:rsidR="0065079B" w:rsidRPr="009F0F62" w:rsidRDefault="0065079B" w:rsidP="00C92EBD">
      <w:pPr>
        <w:pStyle w:val="Default"/>
        <w:numPr>
          <w:ilvl w:val="0"/>
          <w:numId w:val="4"/>
        </w:numPr>
        <w:ind w:left="1440"/>
        <w:rPr>
          <w:sz w:val="20"/>
          <w:szCs w:val="20"/>
        </w:rPr>
      </w:pPr>
      <w:r w:rsidRPr="009F0F62">
        <w:rPr>
          <w:sz w:val="20"/>
          <w:szCs w:val="20"/>
        </w:rPr>
        <w:t xml:space="preserve">Addendum acknowledged </w:t>
      </w:r>
    </w:p>
    <w:p w14:paraId="4A2E3ACC" w14:textId="77777777" w:rsidR="0065079B" w:rsidRPr="009F0F62" w:rsidRDefault="0065079B" w:rsidP="00C92EBD">
      <w:pPr>
        <w:numPr>
          <w:ilvl w:val="0"/>
          <w:numId w:val="3"/>
        </w:numPr>
        <w:ind w:left="1440"/>
        <w:jc w:val="both"/>
        <w:rPr>
          <w:szCs w:val="20"/>
        </w:rPr>
      </w:pPr>
      <w:r w:rsidRPr="009F0F62">
        <w:rPr>
          <w:szCs w:val="20"/>
        </w:rPr>
        <w:t>Required Documentation</w:t>
      </w:r>
    </w:p>
    <w:p w14:paraId="6A9287E9" w14:textId="77777777" w:rsidR="0065079B" w:rsidRPr="009F0F62" w:rsidRDefault="0065079B" w:rsidP="00C92EBD">
      <w:pPr>
        <w:numPr>
          <w:ilvl w:val="0"/>
          <w:numId w:val="3"/>
        </w:numPr>
        <w:ind w:left="1440"/>
        <w:jc w:val="both"/>
        <w:rPr>
          <w:szCs w:val="20"/>
        </w:rPr>
      </w:pPr>
      <w:r w:rsidRPr="009F0F62">
        <w:rPr>
          <w:szCs w:val="20"/>
        </w:rPr>
        <w:t>Evaluation Criteria Documentation</w:t>
      </w:r>
    </w:p>
    <w:p w14:paraId="1274F3C0" w14:textId="77777777" w:rsidR="009F0F62" w:rsidRDefault="0065079B" w:rsidP="00C92EBD">
      <w:pPr>
        <w:numPr>
          <w:ilvl w:val="0"/>
          <w:numId w:val="3"/>
        </w:numPr>
        <w:ind w:left="1440"/>
        <w:jc w:val="both"/>
        <w:rPr>
          <w:szCs w:val="20"/>
        </w:rPr>
      </w:pPr>
      <w:r w:rsidRPr="009F0F62">
        <w:rPr>
          <w:szCs w:val="20"/>
        </w:rPr>
        <w:t>Submission Form</w:t>
      </w:r>
    </w:p>
    <w:p w14:paraId="2BB7DB20" w14:textId="77777777" w:rsidR="009F0F62" w:rsidRDefault="009F0F62" w:rsidP="00C92EBD">
      <w:pPr>
        <w:numPr>
          <w:ilvl w:val="0"/>
          <w:numId w:val="3"/>
        </w:numPr>
        <w:ind w:left="1440"/>
        <w:jc w:val="both"/>
        <w:rPr>
          <w:szCs w:val="20"/>
        </w:rPr>
      </w:pPr>
      <w:r w:rsidRPr="009F0F62">
        <w:rPr>
          <w:szCs w:val="20"/>
        </w:rPr>
        <w:t>Certificate of Good Standing from the Colorado Secretary of State’s Office</w:t>
      </w:r>
    </w:p>
    <w:p w14:paraId="475E3450" w14:textId="77777777" w:rsidR="009F0F62" w:rsidRDefault="009F0F62" w:rsidP="00C92EBD">
      <w:pPr>
        <w:numPr>
          <w:ilvl w:val="0"/>
          <w:numId w:val="3"/>
        </w:numPr>
        <w:ind w:left="1440"/>
        <w:jc w:val="both"/>
        <w:rPr>
          <w:szCs w:val="20"/>
        </w:rPr>
      </w:pPr>
      <w:r w:rsidRPr="009F0F62">
        <w:rPr>
          <w:szCs w:val="20"/>
        </w:rPr>
        <w:t>Universal Entity Identifier (UEI)</w:t>
      </w:r>
      <w:r w:rsidRPr="009F0F62">
        <w:rPr>
          <w:spacing w:val="-2"/>
          <w:szCs w:val="20"/>
        </w:rPr>
        <w:t xml:space="preserve"> </w:t>
      </w:r>
      <w:r w:rsidRPr="009F0F62">
        <w:rPr>
          <w:szCs w:val="20"/>
        </w:rPr>
        <w:t>Number</w:t>
      </w:r>
    </w:p>
    <w:p w14:paraId="0409CB2A" w14:textId="77777777" w:rsidR="009F0F62" w:rsidRDefault="009F0F62" w:rsidP="00C92EBD">
      <w:pPr>
        <w:numPr>
          <w:ilvl w:val="0"/>
          <w:numId w:val="3"/>
        </w:numPr>
        <w:ind w:left="1440"/>
        <w:jc w:val="both"/>
        <w:rPr>
          <w:szCs w:val="20"/>
        </w:rPr>
      </w:pPr>
      <w:r w:rsidRPr="009F0F62">
        <w:rPr>
          <w:szCs w:val="20"/>
        </w:rPr>
        <w:t>Attachment F – FRRP Ponds and Gazebo Fee Schedule</w:t>
      </w:r>
    </w:p>
    <w:p w14:paraId="06C3C588" w14:textId="77777777" w:rsidR="009F0F62" w:rsidRPr="009F0F62" w:rsidRDefault="009F0F62" w:rsidP="00C92EBD">
      <w:pPr>
        <w:numPr>
          <w:ilvl w:val="0"/>
          <w:numId w:val="3"/>
        </w:numPr>
        <w:ind w:left="1440"/>
        <w:jc w:val="both"/>
        <w:rPr>
          <w:szCs w:val="20"/>
        </w:rPr>
      </w:pPr>
      <w:r w:rsidRPr="009F0F62">
        <w:rPr>
          <w:szCs w:val="20"/>
        </w:rPr>
        <w:lastRenderedPageBreak/>
        <w:t>5% Bid Guarante</w:t>
      </w:r>
      <w:r>
        <w:rPr>
          <w:szCs w:val="20"/>
        </w:rPr>
        <w:t>e</w:t>
      </w:r>
    </w:p>
    <w:p w14:paraId="1F7D9985" w14:textId="77777777" w:rsidR="0065079B" w:rsidRPr="009F0F62" w:rsidRDefault="0065079B" w:rsidP="00C92EBD">
      <w:pPr>
        <w:numPr>
          <w:ilvl w:val="0"/>
          <w:numId w:val="3"/>
        </w:numPr>
        <w:ind w:left="1440"/>
        <w:jc w:val="both"/>
        <w:rPr>
          <w:szCs w:val="20"/>
        </w:rPr>
      </w:pPr>
      <w:r w:rsidRPr="009F0F62">
        <w:rPr>
          <w:szCs w:val="20"/>
        </w:rPr>
        <w:t>Completed W9</w:t>
      </w:r>
    </w:p>
    <w:p w14:paraId="3077561D" w14:textId="77777777" w:rsidR="00742A9F" w:rsidRDefault="00742A9F" w:rsidP="00C92EBD">
      <w:pPr>
        <w:ind w:left="1440"/>
        <w:jc w:val="both"/>
        <w:rPr>
          <w:szCs w:val="20"/>
        </w:rPr>
      </w:pPr>
    </w:p>
    <w:p w14:paraId="6D2F655B" w14:textId="77777777" w:rsidR="00742A9F" w:rsidRPr="00125954" w:rsidRDefault="00742A9F" w:rsidP="00C92EBD">
      <w:pPr>
        <w:jc w:val="both"/>
        <w:rPr>
          <w:szCs w:val="20"/>
        </w:rPr>
      </w:pPr>
      <w:r>
        <w:rPr>
          <w:szCs w:val="20"/>
        </w:rPr>
        <w:t xml:space="preserve">If a submittal is missing any of the </w:t>
      </w:r>
      <w:r w:rsidR="00122723">
        <w:rPr>
          <w:szCs w:val="20"/>
        </w:rPr>
        <w:t>above-mentioned</w:t>
      </w:r>
      <w:r>
        <w:rPr>
          <w:szCs w:val="20"/>
        </w:rPr>
        <w:t xml:space="preserve"> documentation the submittal may be returned to the vendor as non-responsive and be deemed ineligible to participate.</w:t>
      </w:r>
    </w:p>
    <w:p w14:paraId="4E50578F" w14:textId="77777777" w:rsidR="00122723" w:rsidRDefault="00122723" w:rsidP="00C92EBD">
      <w:pPr>
        <w:jc w:val="both"/>
        <w:rPr>
          <w:szCs w:val="20"/>
        </w:rPr>
      </w:pPr>
    </w:p>
    <w:p w14:paraId="7B3BDA65" w14:textId="77777777" w:rsidR="00742A9F" w:rsidRDefault="00742A9F" w:rsidP="005D70EB">
      <w:pPr>
        <w:jc w:val="both"/>
        <w:rPr>
          <w:szCs w:val="20"/>
        </w:rPr>
      </w:pPr>
    </w:p>
    <w:p w14:paraId="42363F8A" w14:textId="77777777" w:rsidR="00742A9F" w:rsidRDefault="00742A9F" w:rsidP="00742A9F">
      <w:pPr>
        <w:jc w:val="both"/>
        <w:rPr>
          <w:b/>
          <w:szCs w:val="20"/>
          <w:u w:val="single"/>
        </w:rPr>
      </w:pPr>
      <w:r>
        <w:rPr>
          <w:b/>
          <w:szCs w:val="20"/>
          <w:u w:val="single"/>
        </w:rPr>
        <w:t>RESPONSE TO QUESTIONS</w:t>
      </w:r>
      <w:r w:rsidRPr="00125954">
        <w:rPr>
          <w:b/>
          <w:szCs w:val="20"/>
          <w:u w:val="single"/>
        </w:rPr>
        <w:t>:</w:t>
      </w:r>
    </w:p>
    <w:p w14:paraId="36306BDF" w14:textId="77777777" w:rsidR="00742A9F" w:rsidRDefault="00742A9F" w:rsidP="00C92EBD">
      <w:pPr>
        <w:jc w:val="both"/>
        <w:rPr>
          <w:szCs w:val="20"/>
        </w:rPr>
      </w:pPr>
    </w:p>
    <w:p w14:paraId="7AA72293" w14:textId="77777777" w:rsidR="005018A2" w:rsidRDefault="009F0F62" w:rsidP="005018A2">
      <w:pPr>
        <w:pStyle w:val="ListParagraph"/>
        <w:numPr>
          <w:ilvl w:val="0"/>
          <w:numId w:val="7"/>
        </w:numPr>
        <w:spacing w:after="160"/>
        <w:contextualSpacing/>
        <w:jc w:val="both"/>
      </w:pPr>
      <w:r w:rsidRPr="008C0874">
        <w:t>The drawings were published as 8.5x11 sheets. Can a set of full-sized drawings be sent out?</w:t>
      </w:r>
    </w:p>
    <w:p w14:paraId="78E65610" w14:textId="77777777" w:rsidR="009F0F62" w:rsidRPr="005018A2" w:rsidRDefault="009F0F62" w:rsidP="005018A2">
      <w:pPr>
        <w:pStyle w:val="ListParagraph"/>
        <w:spacing w:after="160"/>
        <w:ind w:left="360"/>
        <w:contextualSpacing/>
        <w:jc w:val="both"/>
      </w:pPr>
      <w:r>
        <w:t xml:space="preserve">1a. </w:t>
      </w:r>
      <w:r w:rsidR="005018A2">
        <w:tab/>
      </w:r>
      <w:r w:rsidR="00C309EC" w:rsidRPr="005018A2">
        <w:rPr>
          <w:color w:val="000000"/>
        </w:rPr>
        <w:t xml:space="preserve">Yes. A legible file of the 100% specifications have been included as </w:t>
      </w:r>
      <w:r w:rsidR="00703338" w:rsidRPr="005018A2">
        <w:rPr>
          <w:color w:val="000000"/>
        </w:rPr>
        <w:t>“A</w:t>
      </w:r>
      <w:r w:rsidR="00C309EC" w:rsidRPr="005018A2">
        <w:rPr>
          <w:color w:val="000000"/>
        </w:rPr>
        <w:t>ttachment</w:t>
      </w:r>
      <w:r w:rsidR="00703338" w:rsidRPr="005018A2">
        <w:rPr>
          <w:color w:val="000000"/>
        </w:rPr>
        <w:t xml:space="preserve"> E”</w:t>
      </w:r>
      <w:r w:rsidR="00C309EC" w:rsidRPr="005018A2">
        <w:rPr>
          <w:color w:val="000000"/>
        </w:rPr>
        <w:t xml:space="preserve"> to this addendum.</w:t>
      </w:r>
    </w:p>
    <w:p w14:paraId="37809CF9" w14:textId="77777777" w:rsidR="009F0F62" w:rsidRPr="00FB4587" w:rsidRDefault="009F0F62" w:rsidP="00C92EBD">
      <w:pPr>
        <w:ind w:left="360"/>
        <w:jc w:val="both"/>
        <w:rPr>
          <w:color w:val="EE0000"/>
        </w:rPr>
      </w:pPr>
    </w:p>
    <w:p w14:paraId="5C12CB5B" w14:textId="77777777" w:rsidR="005018A2" w:rsidRDefault="009F0F62" w:rsidP="005018A2">
      <w:pPr>
        <w:pStyle w:val="ListParagraph"/>
        <w:numPr>
          <w:ilvl w:val="0"/>
          <w:numId w:val="7"/>
        </w:numPr>
        <w:spacing w:after="160"/>
        <w:contextualSpacing/>
        <w:jc w:val="both"/>
        <w:rPr>
          <w:color w:val="000000"/>
        </w:rPr>
      </w:pPr>
      <w:r w:rsidRPr="00E95F0A">
        <w:rPr>
          <w:color w:val="000000"/>
        </w:rPr>
        <w:t>Could you please clarify whether item 203-00050 Unsuitable Material refers exclusively to materials</w:t>
      </w:r>
      <w:r w:rsidR="005018A2">
        <w:rPr>
          <w:color w:val="000000"/>
        </w:rPr>
        <w:t xml:space="preserve"> </w:t>
      </w:r>
      <w:r w:rsidRPr="00E95F0A">
        <w:rPr>
          <w:color w:val="000000"/>
        </w:rPr>
        <w:t>located within the ponds, or does it include other areas onsite as well?</w:t>
      </w:r>
    </w:p>
    <w:p w14:paraId="58104629" w14:textId="77777777" w:rsidR="00C309EC" w:rsidRPr="005018A2" w:rsidRDefault="009F0F62" w:rsidP="005018A2">
      <w:pPr>
        <w:pStyle w:val="ListParagraph"/>
        <w:spacing w:after="160"/>
        <w:ind w:hanging="360"/>
        <w:contextualSpacing/>
        <w:jc w:val="both"/>
        <w:rPr>
          <w:color w:val="000000"/>
        </w:rPr>
      </w:pPr>
      <w:r w:rsidRPr="005018A2">
        <w:rPr>
          <w:color w:val="000000"/>
        </w:rPr>
        <w:t>2a.</w:t>
      </w:r>
      <w:r w:rsidR="005018A2">
        <w:rPr>
          <w:color w:val="000000"/>
        </w:rPr>
        <w:tab/>
      </w:r>
      <w:r w:rsidR="00C309EC" w:rsidRPr="005018A2">
        <w:rPr>
          <w:color w:val="000000"/>
        </w:rPr>
        <w:t xml:space="preserve">The </w:t>
      </w:r>
      <w:r w:rsidR="00A07C66" w:rsidRPr="005018A2">
        <w:rPr>
          <w:color w:val="000000"/>
        </w:rPr>
        <w:t>focus</w:t>
      </w:r>
      <w:r w:rsidR="00C309EC" w:rsidRPr="005018A2">
        <w:rPr>
          <w:color w:val="000000"/>
        </w:rPr>
        <w:t xml:space="preserve"> is on material within the pond and associated excavation but is not limited to pond excavation. If unsuitable material is found elsewhere it shall be coordinated with the County and/or inspectors.</w:t>
      </w:r>
    </w:p>
    <w:p w14:paraId="03608683" w14:textId="77777777" w:rsidR="009F0F62" w:rsidRDefault="009F0F62" w:rsidP="00C92EBD">
      <w:pPr>
        <w:jc w:val="both"/>
      </w:pPr>
    </w:p>
    <w:p w14:paraId="29150D7B" w14:textId="77777777" w:rsidR="005018A2" w:rsidRDefault="009F0F62" w:rsidP="005018A2">
      <w:pPr>
        <w:pStyle w:val="ListParagraph"/>
        <w:numPr>
          <w:ilvl w:val="0"/>
          <w:numId w:val="7"/>
        </w:numPr>
        <w:spacing w:after="160"/>
        <w:contextualSpacing/>
        <w:jc w:val="both"/>
        <w:rPr>
          <w:color w:val="000000"/>
        </w:rPr>
      </w:pPr>
      <w:r w:rsidRPr="00E95F0A">
        <w:rPr>
          <w:color w:val="000000"/>
        </w:rPr>
        <w:t>At what level will the pond be drained to (Please provide gallons left to drain)?</w:t>
      </w:r>
    </w:p>
    <w:p w14:paraId="27B302E0" w14:textId="77777777" w:rsidR="009F0F62" w:rsidRPr="005018A2" w:rsidRDefault="009F0F62" w:rsidP="005018A2">
      <w:pPr>
        <w:pStyle w:val="ListParagraph"/>
        <w:spacing w:after="160"/>
        <w:ind w:hanging="360"/>
        <w:contextualSpacing/>
        <w:jc w:val="both"/>
        <w:rPr>
          <w:color w:val="000000"/>
        </w:rPr>
      </w:pPr>
      <w:r w:rsidRPr="005018A2">
        <w:rPr>
          <w:color w:val="000000"/>
        </w:rPr>
        <w:t>3a.</w:t>
      </w:r>
      <w:r w:rsidR="005018A2">
        <w:rPr>
          <w:color w:val="000000"/>
        </w:rPr>
        <w:tab/>
      </w:r>
      <w:r w:rsidRPr="005018A2">
        <w:rPr>
          <w:color w:val="000000"/>
        </w:rPr>
        <w:t xml:space="preserve">El Paso County (EPC) will drain the upper pond into the lower pond utilizing trash pump(s).  The lower pond will be drained utilizing the existing irrigation pump station and drain valve.  The contractor, in coordination with EPC may need to remove a very minor amount of water remaining in the upper and lower pond utilizing a small trash pump.    </w:t>
      </w:r>
    </w:p>
    <w:p w14:paraId="19820107" w14:textId="77777777" w:rsidR="009F0F62" w:rsidRPr="00E95F0A" w:rsidRDefault="009F0F62" w:rsidP="00C92EBD">
      <w:pPr>
        <w:ind w:left="360"/>
        <w:jc w:val="both"/>
        <w:rPr>
          <w:color w:val="000000"/>
        </w:rPr>
      </w:pPr>
      <w:r w:rsidRPr="00E95F0A">
        <w:rPr>
          <w:color w:val="000000"/>
        </w:rPr>
        <w:t xml:space="preserve"> </w:t>
      </w:r>
    </w:p>
    <w:p w14:paraId="2B6E1F1E" w14:textId="77777777" w:rsidR="005018A2" w:rsidRDefault="009F0F62" w:rsidP="005018A2">
      <w:pPr>
        <w:pStyle w:val="ListParagraph"/>
        <w:numPr>
          <w:ilvl w:val="0"/>
          <w:numId w:val="7"/>
        </w:numPr>
        <w:spacing w:after="160"/>
        <w:contextualSpacing/>
        <w:jc w:val="both"/>
        <w:rPr>
          <w:color w:val="000000"/>
        </w:rPr>
      </w:pPr>
      <w:r w:rsidRPr="00E95F0A">
        <w:rPr>
          <w:color w:val="000000"/>
        </w:rPr>
        <w:t xml:space="preserve"> Please confirm what will happen to the fish in the pond and that will or will not be the responsibility of the contractor.</w:t>
      </w:r>
    </w:p>
    <w:p w14:paraId="3AAC96DE" w14:textId="77777777" w:rsidR="009F0F62" w:rsidRPr="005018A2" w:rsidRDefault="005018A2" w:rsidP="005018A2">
      <w:pPr>
        <w:pStyle w:val="ListParagraph"/>
        <w:spacing w:after="160"/>
        <w:ind w:left="360"/>
        <w:contextualSpacing/>
        <w:jc w:val="both"/>
        <w:rPr>
          <w:color w:val="000000"/>
        </w:rPr>
      </w:pPr>
      <w:r>
        <w:rPr>
          <w:color w:val="000000"/>
        </w:rPr>
        <w:t>4a.</w:t>
      </w:r>
      <w:r>
        <w:rPr>
          <w:color w:val="000000"/>
        </w:rPr>
        <w:tab/>
      </w:r>
      <w:r w:rsidR="009F0F62" w:rsidRPr="005018A2">
        <w:rPr>
          <w:color w:val="000000"/>
        </w:rPr>
        <w:t>Fish removal will not be the responsibility of the contractor.  EPC will collect and remove the fish.</w:t>
      </w:r>
    </w:p>
    <w:p w14:paraId="0A249BBE" w14:textId="77777777" w:rsidR="009F0F62" w:rsidRPr="00E95F0A" w:rsidRDefault="009F0F62" w:rsidP="00C92EBD">
      <w:pPr>
        <w:ind w:left="360"/>
        <w:jc w:val="both"/>
        <w:rPr>
          <w:color w:val="000000"/>
        </w:rPr>
      </w:pPr>
    </w:p>
    <w:p w14:paraId="39777A60" w14:textId="77777777" w:rsidR="005018A2" w:rsidRDefault="009F0F62" w:rsidP="005018A2">
      <w:pPr>
        <w:pStyle w:val="ListParagraph"/>
        <w:numPr>
          <w:ilvl w:val="0"/>
          <w:numId w:val="7"/>
        </w:numPr>
        <w:spacing w:after="160"/>
        <w:contextualSpacing/>
        <w:jc w:val="both"/>
        <w:rPr>
          <w:color w:val="000000"/>
        </w:rPr>
      </w:pPr>
      <w:r w:rsidRPr="00E95F0A">
        <w:rPr>
          <w:color w:val="000000"/>
        </w:rPr>
        <w:t>The plans say “match existing” for the benches, trash cans and tables. Please provide the existing manufacturer, and model.</w:t>
      </w:r>
    </w:p>
    <w:p w14:paraId="379E911D" w14:textId="77777777" w:rsidR="009F0F62" w:rsidRPr="005018A2" w:rsidRDefault="005018A2" w:rsidP="005018A2">
      <w:pPr>
        <w:pStyle w:val="ListParagraph"/>
        <w:spacing w:after="160"/>
        <w:ind w:left="360"/>
        <w:contextualSpacing/>
        <w:jc w:val="both"/>
        <w:rPr>
          <w:color w:val="000000"/>
        </w:rPr>
      </w:pPr>
      <w:r>
        <w:rPr>
          <w:color w:val="000000"/>
        </w:rPr>
        <w:t xml:space="preserve">5a. </w:t>
      </w:r>
      <w:proofErr w:type="spellStart"/>
      <w:r w:rsidR="009F0F62" w:rsidRPr="005018A2">
        <w:rPr>
          <w:color w:val="000000"/>
        </w:rPr>
        <w:t>KirbyBuilt</w:t>
      </w:r>
      <w:proofErr w:type="spellEnd"/>
      <w:r w:rsidR="009F0F62" w:rsidRPr="005018A2">
        <w:rPr>
          <w:color w:val="000000"/>
        </w:rPr>
        <w:t xml:space="preserve"> Products:</w:t>
      </w:r>
    </w:p>
    <w:p w14:paraId="5931D003" w14:textId="77777777" w:rsidR="009F0F62" w:rsidRPr="00E95F0A" w:rsidRDefault="009F0F62" w:rsidP="00C92EBD">
      <w:pPr>
        <w:pStyle w:val="ListParagraph"/>
        <w:numPr>
          <w:ilvl w:val="0"/>
          <w:numId w:val="8"/>
        </w:numPr>
        <w:spacing w:after="160"/>
        <w:contextualSpacing/>
        <w:jc w:val="both"/>
        <w:rPr>
          <w:color w:val="000000"/>
        </w:rPr>
      </w:pPr>
      <w:r w:rsidRPr="00E95F0A">
        <w:rPr>
          <w:color w:val="000000"/>
        </w:rPr>
        <w:t>Cassidy Arched Back Bench, 6’</w:t>
      </w:r>
    </w:p>
    <w:p w14:paraId="6705F20E" w14:textId="77777777" w:rsidR="009F0F62" w:rsidRPr="00E95F0A" w:rsidRDefault="009F0F62" w:rsidP="00C92EBD">
      <w:pPr>
        <w:pStyle w:val="ListParagraph"/>
        <w:numPr>
          <w:ilvl w:val="0"/>
          <w:numId w:val="8"/>
        </w:numPr>
        <w:spacing w:after="160"/>
        <w:contextualSpacing/>
        <w:jc w:val="both"/>
        <w:rPr>
          <w:color w:val="000000"/>
        </w:rPr>
      </w:pPr>
      <w:r w:rsidRPr="00E95F0A">
        <w:rPr>
          <w:color w:val="000000"/>
        </w:rPr>
        <w:t>Super Saver Commercial Rectangular Wheelchair Accessible Picnic Table – 2 Chair</w:t>
      </w:r>
    </w:p>
    <w:p w14:paraId="6A2403A9" w14:textId="77777777" w:rsidR="009F0F62" w:rsidRPr="00E95F0A" w:rsidRDefault="009F0F62" w:rsidP="00C92EBD">
      <w:pPr>
        <w:pStyle w:val="ListParagraph"/>
        <w:numPr>
          <w:ilvl w:val="0"/>
          <w:numId w:val="8"/>
        </w:numPr>
        <w:spacing w:after="160"/>
        <w:contextualSpacing/>
        <w:jc w:val="both"/>
        <w:rPr>
          <w:color w:val="000000"/>
        </w:rPr>
      </w:pPr>
      <w:r w:rsidRPr="00E95F0A">
        <w:rPr>
          <w:color w:val="000000"/>
        </w:rPr>
        <w:t>Super Saver Receptacles, Flat Lid</w:t>
      </w:r>
    </w:p>
    <w:p w14:paraId="02AD5EE9" w14:textId="77777777" w:rsidR="009F0F62" w:rsidRPr="00E95F0A" w:rsidRDefault="009F0F62" w:rsidP="00C92EBD">
      <w:pPr>
        <w:pStyle w:val="ListParagraph"/>
        <w:ind w:left="1800"/>
        <w:jc w:val="both"/>
        <w:rPr>
          <w:color w:val="000000"/>
        </w:rPr>
      </w:pPr>
    </w:p>
    <w:p w14:paraId="501ED56E" w14:textId="77777777" w:rsidR="005018A2" w:rsidRDefault="009F0F62" w:rsidP="005018A2">
      <w:pPr>
        <w:pStyle w:val="ListParagraph"/>
        <w:numPr>
          <w:ilvl w:val="0"/>
          <w:numId w:val="7"/>
        </w:numPr>
        <w:spacing w:after="160"/>
        <w:contextualSpacing/>
        <w:jc w:val="both"/>
        <w:rPr>
          <w:color w:val="000000"/>
        </w:rPr>
      </w:pPr>
      <w:r w:rsidRPr="00E95F0A">
        <w:rPr>
          <w:color w:val="000000"/>
        </w:rPr>
        <w:t>On page SP01, the plans show area drains. Are these existing or proposed?</w:t>
      </w:r>
    </w:p>
    <w:p w14:paraId="49EEAD10" w14:textId="77777777" w:rsidR="009F0F62" w:rsidRPr="005018A2" w:rsidRDefault="009F0F62" w:rsidP="005018A2">
      <w:pPr>
        <w:pStyle w:val="ListParagraph"/>
        <w:spacing w:after="160"/>
        <w:ind w:left="360"/>
        <w:contextualSpacing/>
        <w:jc w:val="both"/>
        <w:rPr>
          <w:color w:val="000000"/>
        </w:rPr>
      </w:pPr>
      <w:r w:rsidRPr="005018A2">
        <w:rPr>
          <w:color w:val="000000"/>
        </w:rPr>
        <w:t>6a. Proposed</w:t>
      </w:r>
    </w:p>
    <w:p w14:paraId="64720FF5" w14:textId="77777777" w:rsidR="009F0F62" w:rsidRDefault="009F0F62" w:rsidP="00A3231F">
      <w:pPr>
        <w:pStyle w:val="ListParagraph"/>
        <w:ind w:left="0"/>
        <w:jc w:val="both"/>
        <w:rPr>
          <w:color w:val="000000"/>
        </w:rPr>
      </w:pPr>
    </w:p>
    <w:p w14:paraId="06DB1F58" w14:textId="77777777" w:rsidR="00A3231F" w:rsidRDefault="00A3231F" w:rsidP="00A3231F">
      <w:pPr>
        <w:pStyle w:val="ListParagraph"/>
        <w:ind w:left="360"/>
        <w:jc w:val="both"/>
        <w:rPr>
          <w:color w:val="000000"/>
        </w:rPr>
      </w:pPr>
      <w:r w:rsidRPr="00A3231F">
        <w:rPr>
          <w:color w:val="000000"/>
        </w:rPr>
        <w:t>7. C.3.16 Says “The Contractor shall rebuild, repair, restore, replant and make good all damages to any</w:t>
      </w:r>
      <w:r>
        <w:rPr>
          <w:color w:val="000000"/>
        </w:rPr>
        <w:tab/>
      </w:r>
      <w:r w:rsidRPr="00A3231F">
        <w:rPr>
          <w:color w:val="000000"/>
        </w:rPr>
        <w:t>portion of the work due to causes beyond the control of and without</w:t>
      </w:r>
      <w:r>
        <w:rPr>
          <w:color w:val="000000"/>
        </w:rPr>
        <w:t xml:space="preserve"> </w:t>
      </w:r>
      <w:r w:rsidRPr="00A3231F">
        <w:rPr>
          <w:color w:val="000000"/>
        </w:rPr>
        <w:t>the fault of the negligence of the</w:t>
      </w:r>
      <w:r>
        <w:rPr>
          <w:color w:val="000000"/>
        </w:rPr>
        <w:tab/>
      </w:r>
      <w:r w:rsidRPr="00A3231F">
        <w:rPr>
          <w:color w:val="000000"/>
        </w:rPr>
        <w:t>Contractor, including but not restricted to high water, floods, or acts of God, of the public enemy, or of</w:t>
      </w:r>
      <w:r>
        <w:rPr>
          <w:color w:val="000000"/>
        </w:rPr>
        <w:tab/>
      </w:r>
      <w:r w:rsidRPr="00A3231F">
        <w:rPr>
          <w:color w:val="000000"/>
        </w:rPr>
        <w:t>governmental authorities.”</w:t>
      </w:r>
    </w:p>
    <w:p w14:paraId="1F4E37AE" w14:textId="77777777" w:rsidR="00A3231F" w:rsidRDefault="00A3231F" w:rsidP="00A3231F">
      <w:pPr>
        <w:pStyle w:val="ListParagraph"/>
        <w:ind w:left="360"/>
        <w:jc w:val="both"/>
        <w:rPr>
          <w:color w:val="000000"/>
        </w:rPr>
      </w:pPr>
      <w:r w:rsidRPr="00A3231F">
        <w:rPr>
          <w:color w:val="000000"/>
        </w:rPr>
        <w:t>7a&amp;b. This is not anticipated work to be performed by the contractor. This is a general note for contractors</w:t>
      </w:r>
      <w:r>
        <w:rPr>
          <w:color w:val="000000"/>
        </w:rPr>
        <w:tab/>
      </w:r>
      <w:r w:rsidRPr="00A3231F">
        <w:rPr>
          <w:color w:val="000000"/>
        </w:rPr>
        <w:t>that if existing conditions, outside the limits of construction and proposed improvements, are damaged</w:t>
      </w:r>
      <w:r>
        <w:rPr>
          <w:color w:val="000000"/>
        </w:rPr>
        <w:tab/>
      </w:r>
      <w:r w:rsidRPr="00A3231F">
        <w:rPr>
          <w:color w:val="000000"/>
        </w:rPr>
        <w:t>that the contractor shall replace in kind. The contractor is not expected to repair damages from natural</w:t>
      </w:r>
      <w:r>
        <w:rPr>
          <w:color w:val="000000"/>
        </w:rPr>
        <w:tab/>
      </w:r>
      <w:r w:rsidRPr="00A3231F">
        <w:rPr>
          <w:color w:val="000000"/>
        </w:rPr>
        <w:t>events outside of construction activities. Contractor is only responsible for repairs damages caused by the</w:t>
      </w:r>
      <w:r>
        <w:rPr>
          <w:color w:val="000000"/>
        </w:rPr>
        <w:tab/>
      </w:r>
      <w:r w:rsidRPr="00A3231F">
        <w:rPr>
          <w:color w:val="000000"/>
        </w:rPr>
        <w:t>contractor during construction.</w:t>
      </w:r>
    </w:p>
    <w:p w14:paraId="16BAD758" w14:textId="77777777" w:rsidR="00A3231F" w:rsidRDefault="00A3231F" w:rsidP="00A3231F">
      <w:pPr>
        <w:pStyle w:val="ListParagraph"/>
        <w:ind w:left="360"/>
        <w:jc w:val="both"/>
        <w:rPr>
          <w:color w:val="000000"/>
        </w:rPr>
      </w:pPr>
    </w:p>
    <w:p w14:paraId="18E4093D" w14:textId="77777777" w:rsidR="00A3231F" w:rsidRDefault="00A3231F" w:rsidP="00A3231F">
      <w:pPr>
        <w:pStyle w:val="ListParagraph"/>
        <w:jc w:val="both"/>
        <w:rPr>
          <w:color w:val="000000"/>
        </w:rPr>
      </w:pPr>
      <w:r w:rsidRPr="00A3231F">
        <w:rPr>
          <w:color w:val="000000"/>
        </w:rPr>
        <w:t>See below for revised language:</w:t>
      </w:r>
    </w:p>
    <w:p w14:paraId="7F431A76" w14:textId="77777777" w:rsidR="00A3231F" w:rsidRDefault="00A3231F" w:rsidP="00A3231F">
      <w:pPr>
        <w:pStyle w:val="ListParagraph"/>
        <w:jc w:val="both"/>
        <w:rPr>
          <w:color w:val="000000"/>
        </w:rPr>
      </w:pPr>
    </w:p>
    <w:p w14:paraId="4C5B0EA3" w14:textId="77777777" w:rsidR="00A3231F" w:rsidRPr="00A3231F" w:rsidRDefault="00A3231F" w:rsidP="00A3231F">
      <w:pPr>
        <w:pStyle w:val="ListParagraph"/>
        <w:jc w:val="both"/>
        <w:rPr>
          <w:color w:val="000000"/>
        </w:rPr>
      </w:pPr>
      <w:r w:rsidRPr="00A3231F">
        <w:rPr>
          <w:color w:val="000000"/>
        </w:rPr>
        <w:t>C.3.16 WATER CONTROL</w:t>
      </w:r>
    </w:p>
    <w:p w14:paraId="5C4D6119" w14:textId="77777777" w:rsidR="00A3231F" w:rsidRPr="00A3231F" w:rsidRDefault="00A3231F" w:rsidP="00A3231F">
      <w:pPr>
        <w:pStyle w:val="ListParagraph"/>
        <w:jc w:val="both"/>
        <w:rPr>
          <w:color w:val="000000"/>
        </w:rPr>
      </w:pPr>
      <w:r w:rsidRPr="00A3231F">
        <w:rPr>
          <w:color w:val="000000"/>
        </w:rPr>
        <w:t xml:space="preserve">Until the Owner issues final written acceptance of the project (Final Acceptance), </w:t>
      </w:r>
      <w:r w:rsidR="005F4A2E" w:rsidRPr="00A3231F">
        <w:rPr>
          <w:color w:val="000000"/>
        </w:rPr>
        <w:t>the Contractor</w:t>
      </w:r>
      <w:r w:rsidRPr="00A3231F">
        <w:rPr>
          <w:color w:val="000000"/>
        </w:rPr>
        <w:t xml:space="preserve"> shall take every precaution against damage to any part of the project including the adjacent land, vegetation, utilities, paving and structures from any cause, including all surface and subsurface water, whether arising from the execution of work or any other cause. The Contractor shall rebuild, repair, restore, replant and make good all damages to any portion of the site due to construction activities and site improvements. The contractor is not responsible for repairs caused beyond the control of and without the fault of the negligence of the </w:t>
      </w:r>
      <w:r w:rsidRPr="00A3231F">
        <w:rPr>
          <w:color w:val="000000"/>
        </w:rPr>
        <w:lastRenderedPageBreak/>
        <w:t>Contractor, including but not restricted to high water, floods, or acts of God, of the public enemy, or of governmental authorities.</w:t>
      </w:r>
    </w:p>
    <w:p w14:paraId="1F92ECC7" w14:textId="77777777" w:rsidR="00A3231F" w:rsidRPr="00E95F0A" w:rsidRDefault="00A3231F" w:rsidP="00A3231F">
      <w:pPr>
        <w:pStyle w:val="ListParagraph"/>
        <w:ind w:left="0" w:firstLine="360"/>
        <w:jc w:val="both"/>
        <w:rPr>
          <w:color w:val="000000"/>
        </w:rPr>
      </w:pPr>
    </w:p>
    <w:p w14:paraId="629248F6" w14:textId="77777777" w:rsidR="00C309EC" w:rsidRPr="00A07C66" w:rsidRDefault="009F0F62" w:rsidP="005F4A2E">
      <w:pPr>
        <w:numPr>
          <w:ilvl w:val="0"/>
          <w:numId w:val="9"/>
        </w:numPr>
        <w:jc w:val="both"/>
        <w:rPr>
          <w:color w:val="000000"/>
          <w:szCs w:val="20"/>
        </w:rPr>
      </w:pPr>
      <w:r w:rsidRPr="00E95F0A">
        <w:rPr>
          <w:color w:val="000000"/>
        </w:rPr>
        <w:t>Can you confirm that a construction storm water permit will not be required?</w:t>
      </w:r>
    </w:p>
    <w:p w14:paraId="2105E7D3" w14:textId="1B6BDC21" w:rsidR="00742A9F" w:rsidRPr="00E95F0A" w:rsidRDefault="009F0F62" w:rsidP="00C92EBD">
      <w:pPr>
        <w:ind w:left="360"/>
        <w:jc w:val="both"/>
        <w:rPr>
          <w:color w:val="000000"/>
          <w:szCs w:val="20"/>
        </w:rPr>
      </w:pPr>
      <w:r w:rsidRPr="00E95F0A">
        <w:rPr>
          <w:color w:val="000000"/>
        </w:rPr>
        <w:t xml:space="preserve">8a. Per the Drainage Evaluation / Letter provided, a storm water permit will not be required. </w:t>
      </w:r>
      <w:r w:rsidR="00C309EC" w:rsidRPr="00E95F0A">
        <w:rPr>
          <w:color w:val="000000"/>
        </w:rPr>
        <w:t>Disturbed area for</w:t>
      </w:r>
      <w:r w:rsidR="00A07C66">
        <w:rPr>
          <w:color w:val="000000"/>
        </w:rPr>
        <w:tab/>
      </w:r>
      <w:r w:rsidR="00C309EC" w:rsidRPr="00E95F0A">
        <w:rPr>
          <w:color w:val="000000"/>
        </w:rPr>
        <w:t xml:space="preserve">pond rehabilitation is not included in total disturbed area </w:t>
      </w:r>
      <w:r w:rsidR="001B0130">
        <w:rPr>
          <w:color w:val="000000"/>
        </w:rPr>
        <w:t xml:space="preserve">calculations </w:t>
      </w:r>
      <w:r w:rsidR="00C309EC" w:rsidRPr="00E95F0A">
        <w:rPr>
          <w:color w:val="000000"/>
        </w:rPr>
        <w:t>that would otherwise trigger this</w:t>
      </w:r>
      <w:r w:rsidR="001B0130">
        <w:rPr>
          <w:color w:val="000000"/>
        </w:rPr>
        <w:tab/>
      </w:r>
      <w:r w:rsidR="00C309EC" w:rsidRPr="00E95F0A">
        <w:rPr>
          <w:color w:val="000000"/>
        </w:rPr>
        <w:t>permit.</w:t>
      </w:r>
      <w:r w:rsidR="00A07C66">
        <w:rPr>
          <w:color w:val="000000"/>
        </w:rPr>
        <w:tab/>
      </w:r>
      <w:r w:rsidR="00C309EC" w:rsidRPr="00E95F0A">
        <w:rPr>
          <w:color w:val="000000"/>
        </w:rPr>
        <w:t>Ultimately, all required permitting falls under the responsibility of the contractor.</w:t>
      </w:r>
    </w:p>
    <w:p w14:paraId="7A9B570D" w14:textId="77777777" w:rsidR="00742A9F" w:rsidRPr="00E95F0A" w:rsidRDefault="00742A9F" w:rsidP="00C92EBD">
      <w:pPr>
        <w:jc w:val="both"/>
        <w:rPr>
          <w:color w:val="000000"/>
          <w:szCs w:val="20"/>
        </w:rPr>
      </w:pPr>
    </w:p>
    <w:bookmarkEnd w:id="1"/>
    <w:p w14:paraId="34677FEA" w14:textId="77777777" w:rsidR="00742A9F" w:rsidRDefault="00742A9F" w:rsidP="00C92EBD">
      <w:pPr>
        <w:jc w:val="both"/>
        <w:rPr>
          <w:szCs w:val="20"/>
        </w:rPr>
      </w:pPr>
    </w:p>
    <w:p w14:paraId="01A306F5" w14:textId="77777777" w:rsidR="00742A9F" w:rsidRPr="003E1043" w:rsidRDefault="00742A9F" w:rsidP="00C92EBD">
      <w:pPr>
        <w:jc w:val="both"/>
        <w:rPr>
          <w:szCs w:val="20"/>
        </w:rPr>
      </w:pPr>
    </w:p>
    <w:p w14:paraId="664E9B66" w14:textId="77777777" w:rsidR="0094564E" w:rsidRPr="003E1043" w:rsidRDefault="00E8646B" w:rsidP="00C92EBD">
      <w:pPr>
        <w:jc w:val="both"/>
        <w:rPr>
          <w:szCs w:val="20"/>
        </w:rPr>
      </w:pPr>
      <w:r w:rsidRPr="00E8646B">
        <w:rPr>
          <w:szCs w:val="20"/>
        </w:rPr>
        <w:t xml:space="preserve">Signature below indicates that applicant has read all the information provided above and agrees to comply in full. This addendum is considered as a section of the </w:t>
      </w:r>
      <w:r w:rsidR="009F0F62">
        <w:rPr>
          <w:szCs w:val="20"/>
        </w:rPr>
        <w:t>Request for Proposal</w:t>
      </w:r>
      <w:r>
        <w:rPr>
          <w:szCs w:val="20"/>
        </w:rPr>
        <w:t xml:space="preserve"> </w:t>
      </w:r>
      <w:r w:rsidRPr="00E8646B">
        <w:rPr>
          <w:szCs w:val="20"/>
        </w:rPr>
        <w:t>and therefore, this signed document shall become consider</w:t>
      </w:r>
      <w:r w:rsidR="0040283E">
        <w:rPr>
          <w:szCs w:val="20"/>
        </w:rPr>
        <w:t>ed</w:t>
      </w:r>
      <w:r w:rsidRPr="00E8646B">
        <w:rPr>
          <w:szCs w:val="20"/>
        </w:rPr>
        <w:t xml:space="preserve"> and fully submitted with the original package.</w:t>
      </w:r>
    </w:p>
    <w:p w14:paraId="70AC934F" w14:textId="77777777" w:rsidR="003D6FA9" w:rsidRPr="003E1043" w:rsidRDefault="003D6FA9" w:rsidP="003D6FA9">
      <w:pPr>
        <w:rPr>
          <w:szCs w:val="20"/>
        </w:rPr>
      </w:pPr>
    </w:p>
    <w:p w14:paraId="279C41A6" w14:textId="77777777" w:rsidR="001F2A9E" w:rsidRPr="003E1043" w:rsidRDefault="001F2A9E" w:rsidP="001F2A9E">
      <w:pPr>
        <w:jc w:val="center"/>
        <w:rPr>
          <w:sz w:val="16"/>
          <w:szCs w:val="16"/>
        </w:rPr>
      </w:pPr>
      <w:r w:rsidRPr="003E1043">
        <w:rPr>
          <w:color w:val="333333"/>
          <w:sz w:val="16"/>
          <w:szCs w:val="16"/>
        </w:rPr>
        <w:t>PRINT OR TYPE YOUR INFORMATION</w:t>
      </w:r>
    </w:p>
    <w:p w14:paraId="308F5233" w14:textId="77777777" w:rsidR="001F2A9E" w:rsidRPr="003E1043" w:rsidRDefault="001F2A9E" w:rsidP="00495636">
      <w:pPr>
        <w:jc w:val="both"/>
        <w:rPr>
          <w:szCs w:val="20"/>
        </w:rPr>
      </w:pPr>
    </w:p>
    <w:tbl>
      <w:tblPr>
        <w:tblW w:w="0" w:type="auto"/>
        <w:tblLook w:val="01E0" w:firstRow="1" w:lastRow="1" w:firstColumn="1" w:lastColumn="1" w:noHBand="0" w:noVBand="0"/>
      </w:tblPr>
      <w:tblGrid>
        <w:gridCol w:w="5031"/>
        <w:gridCol w:w="2516"/>
        <w:gridCol w:w="2533"/>
      </w:tblGrid>
      <w:tr w:rsidR="00576CA5" w:rsidRPr="00EE2537" w14:paraId="7AE129F0" w14:textId="77777777" w:rsidTr="00EE2537">
        <w:trPr>
          <w:trHeight w:val="233"/>
        </w:trPr>
        <w:tc>
          <w:tcPr>
            <w:tcW w:w="5148" w:type="dxa"/>
            <w:shd w:val="clear" w:color="auto" w:fill="auto"/>
          </w:tcPr>
          <w:p w14:paraId="055140A7" w14:textId="77777777" w:rsidR="00576CA5" w:rsidRPr="00EE2537" w:rsidRDefault="00576CA5" w:rsidP="00EE2537">
            <w:pPr>
              <w:spacing w:line="480" w:lineRule="auto"/>
              <w:rPr>
                <w:sz w:val="16"/>
                <w:szCs w:val="16"/>
              </w:rPr>
            </w:pPr>
            <w:r w:rsidRPr="00EE2537">
              <w:rPr>
                <w:sz w:val="16"/>
                <w:szCs w:val="16"/>
              </w:rPr>
              <w:t>Company Name: ______________________________</w:t>
            </w:r>
            <w:r w:rsidR="00495636" w:rsidRPr="00EE2537">
              <w:rPr>
                <w:sz w:val="16"/>
                <w:szCs w:val="16"/>
              </w:rPr>
              <w:t>_</w:t>
            </w:r>
            <w:r w:rsidR="00B667D4" w:rsidRPr="00EE2537">
              <w:rPr>
                <w:sz w:val="16"/>
                <w:szCs w:val="16"/>
              </w:rPr>
              <w:t>______</w:t>
            </w:r>
            <w:r w:rsidR="00495636" w:rsidRPr="00EE2537">
              <w:rPr>
                <w:sz w:val="16"/>
                <w:szCs w:val="16"/>
              </w:rPr>
              <w:t>___</w:t>
            </w:r>
          </w:p>
        </w:tc>
        <w:tc>
          <w:tcPr>
            <w:tcW w:w="5148" w:type="dxa"/>
            <w:gridSpan w:val="2"/>
            <w:shd w:val="clear" w:color="auto" w:fill="auto"/>
          </w:tcPr>
          <w:p w14:paraId="1929FD25" w14:textId="77777777" w:rsidR="00576CA5" w:rsidRPr="00EE2537" w:rsidRDefault="00576CA5" w:rsidP="00EE2537">
            <w:pPr>
              <w:spacing w:line="480" w:lineRule="auto"/>
              <w:rPr>
                <w:sz w:val="16"/>
                <w:szCs w:val="16"/>
              </w:rPr>
            </w:pPr>
            <w:r w:rsidRPr="00EE2537">
              <w:rPr>
                <w:sz w:val="16"/>
                <w:szCs w:val="16"/>
              </w:rPr>
              <w:t>Fax: _______________________</w:t>
            </w:r>
            <w:r w:rsidR="00495636" w:rsidRPr="00EE2537">
              <w:rPr>
                <w:sz w:val="16"/>
                <w:szCs w:val="16"/>
              </w:rPr>
              <w:t>_____</w:t>
            </w:r>
            <w:r w:rsidRPr="00EE2537">
              <w:rPr>
                <w:sz w:val="16"/>
                <w:szCs w:val="16"/>
              </w:rPr>
              <w:t>________________</w:t>
            </w:r>
            <w:r w:rsidR="00B667D4" w:rsidRPr="00EE2537">
              <w:rPr>
                <w:sz w:val="16"/>
                <w:szCs w:val="16"/>
              </w:rPr>
              <w:t>_____</w:t>
            </w:r>
            <w:r w:rsidRPr="00EE2537">
              <w:rPr>
                <w:sz w:val="16"/>
                <w:szCs w:val="16"/>
              </w:rPr>
              <w:t>_</w:t>
            </w:r>
          </w:p>
        </w:tc>
      </w:tr>
      <w:tr w:rsidR="00576CA5" w:rsidRPr="00EE2537" w14:paraId="6782F089" w14:textId="77777777" w:rsidTr="00EE2537">
        <w:trPr>
          <w:trHeight w:val="233"/>
        </w:trPr>
        <w:tc>
          <w:tcPr>
            <w:tcW w:w="5148" w:type="dxa"/>
            <w:shd w:val="clear" w:color="auto" w:fill="auto"/>
          </w:tcPr>
          <w:p w14:paraId="2B12D08E" w14:textId="77777777" w:rsidR="00576CA5" w:rsidRPr="00EE2537" w:rsidRDefault="00576CA5" w:rsidP="00EE2537">
            <w:pPr>
              <w:spacing w:line="480" w:lineRule="auto"/>
              <w:rPr>
                <w:sz w:val="16"/>
                <w:szCs w:val="16"/>
              </w:rPr>
            </w:pPr>
            <w:r w:rsidRPr="00EE2537">
              <w:rPr>
                <w:sz w:val="16"/>
                <w:szCs w:val="16"/>
              </w:rPr>
              <w:t>Address: ____________________________________</w:t>
            </w:r>
            <w:r w:rsidR="00495636" w:rsidRPr="00EE2537">
              <w:rPr>
                <w:sz w:val="16"/>
                <w:szCs w:val="16"/>
              </w:rPr>
              <w:t>_</w:t>
            </w:r>
            <w:r w:rsidR="00B667D4" w:rsidRPr="00EE2537">
              <w:rPr>
                <w:sz w:val="16"/>
                <w:szCs w:val="16"/>
              </w:rPr>
              <w:t>______</w:t>
            </w:r>
            <w:r w:rsidR="00495636" w:rsidRPr="00EE2537">
              <w:rPr>
                <w:sz w:val="16"/>
                <w:szCs w:val="16"/>
              </w:rPr>
              <w:t>____</w:t>
            </w:r>
          </w:p>
        </w:tc>
        <w:tc>
          <w:tcPr>
            <w:tcW w:w="5148" w:type="dxa"/>
            <w:gridSpan w:val="2"/>
            <w:shd w:val="clear" w:color="auto" w:fill="auto"/>
          </w:tcPr>
          <w:p w14:paraId="0BD78E83" w14:textId="77777777" w:rsidR="00576CA5" w:rsidRPr="00EE2537" w:rsidRDefault="00576CA5" w:rsidP="00EE2537">
            <w:pPr>
              <w:spacing w:line="480" w:lineRule="auto"/>
              <w:rPr>
                <w:sz w:val="16"/>
                <w:szCs w:val="16"/>
              </w:rPr>
            </w:pPr>
            <w:r w:rsidRPr="00EE2537">
              <w:rPr>
                <w:sz w:val="16"/>
                <w:szCs w:val="16"/>
              </w:rPr>
              <w:t>City/State/Zip: ____________</w:t>
            </w:r>
            <w:r w:rsidR="00495636" w:rsidRPr="00EE2537">
              <w:rPr>
                <w:sz w:val="16"/>
                <w:szCs w:val="16"/>
              </w:rPr>
              <w:t>___</w:t>
            </w:r>
            <w:r w:rsidRPr="00EE2537">
              <w:rPr>
                <w:sz w:val="16"/>
                <w:szCs w:val="16"/>
              </w:rPr>
              <w:t>____________________</w:t>
            </w:r>
            <w:r w:rsidR="00B667D4" w:rsidRPr="00EE2537">
              <w:rPr>
                <w:sz w:val="16"/>
                <w:szCs w:val="16"/>
              </w:rPr>
              <w:t>______</w:t>
            </w:r>
          </w:p>
        </w:tc>
      </w:tr>
      <w:tr w:rsidR="00576CA5" w:rsidRPr="00EE2537" w14:paraId="1F26F9BD" w14:textId="77777777" w:rsidTr="00EE2537">
        <w:trPr>
          <w:trHeight w:val="233"/>
        </w:trPr>
        <w:tc>
          <w:tcPr>
            <w:tcW w:w="5148" w:type="dxa"/>
            <w:shd w:val="clear" w:color="auto" w:fill="auto"/>
          </w:tcPr>
          <w:p w14:paraId="25529369" w14:textId="77777777" w:rsidR="00576CA5" w:rsidRPr="00EE2537" w:rsidRDefault="00576CA5" w:rsidP="00EE2537">
            <w:pPr>
              <w:spacing w:line="480" w:lineRule="auto"/>
              <w:rPr>
                <w:sz w:val="16"/>
                <w:szCs w:val="16"/>
              </w:rPr>
            </w:pPr>
            <w:r w:rsidRPr="00EE2537">
              <w:rPr>
                <w:sz w:val="16"/>
                <w:szCs w:val="16"/>
              </w:rPr>
              <w:t>Contact Person: ______________________________</w:t>
            </w:r>
            <w:r w:rsidR="00495636" w:rsidRPr="00EE2537">
              <w:rPr>
                <w:sz w:val="16"/>
                <w:szCs w:val="16"/>
              </w:rPr>
              <w:t>___</w:t>
            </w:r>
            <w:r w:rsidR="00B667D4" w:rsidRPr="00EE2537">
              <w:rPr>
                <w:sz w:val="16"/>
                <w:szCs w:val="16"/>
              </w:rPr>
              <w:t>______</w:t>
            </w:r>
            <w:r w:rsidR="00495636" w:rsidRPr="00EE2537">
              <w:rPr>
                <w:sz w:val="16"/>
                <w:szCs w:val="16"/>
              </w:rPr>
              <w:t>__</w:t>
            </w:r>
          </w:p>
        </w:tc>
        <w:tc>
          <w:tcPr>
            <w:tcW w:w="5148" w:type="dxa"/>
            <w:gridSpan w:val="2"/>
            <w:shd w:val="clear" w:color="auto" w:fill="auto"/>
          </w:tcPr>
          <w:p w14:paraId="6BEDDC3D" w14:textId="77777777" w:rsidR="00576CA5" w:rsidRPr="00EE2537" w:rsidRDefault="00576CA5" w:rsidP="00EE2537">
            <w:pPr>
              <w:spacing w:line="480" w:lineRule="auto"/>
              <w:rPr>
                <w:sz w:val="16"/>
                <w:szCs w:val="16"/>
              </w:rPr>
            </w:pPr>
            <w:r w:rsidRPr="00EE2537">
              <w:rPr>
                <w:sz w:val="16"/>
                <w:szCs w:val="16"/>
              </w:rPr>
              <w:t>Title: __________________________</w:t>
            </w:r>
            <w:r w:rsidR="00495636" w:rsidRPr="00EE2537">
              <w:rPr>
                <w:sz w:val="16"/>
                <w:szCs w:val="16"/>
              </w:rPr>
              <w:t>_____</w:t>
            </w:r>
            <w:r w:rsidRPr="00EE2537">
              <w:rPr>
                <w:sz w:val="16"/>
                <w:szCs w:val="16"/>
              </w:rPr>
              <w:t>_____________</w:t>
            </w:r>
            <w:r w:rsidR="00B667D4" w:rsidRPr="00EE2537">
              <w:rPr>
                <w:sz w:val="16"/>
                <w:szCs w:val="16"/>
              </w:rPr>
              <w:t>_____</w:t>
            </w:r>
          </w:p>
        </w:tc>
      </w:tr>
      <w:tr w:rsidR="00576CA5" w:rsidRPr="00EE2537" w14:paraId="59A00212" w14:textId="77777777" w:rsidTr="00EE2537">
        <w:trPr>
          <w:trHeight w:val="233"/>
        </w:trPr>
        <w:tc>
          <w:tcPr>
            <w:tcW w:w="5148" w:type="dxa"/>
            <w:shd w:val="clear" w:color="auto" w:fill="auto"/>
          </w:tcPr>
          <w:p w14:paraId="35477897" w14:textId="77777777" w:rsidR="00576CA5" w:rsidRPr="00EE2537" w:rsidRDefault="00576CA5" w:rsidP="00EE2537">
            <w:pPr>
              <w:spacing w:line="480" w:lineRule="auto"/>
              <w:rPr>
                <w:sz w:val="16"/>
                <w:szCs w:val="16"/>
              </w:rPr>
            </w:pPr>
            <w:r w:rsidRPr="00EE2537">
              <w:rPr>
                <w:sz w:val="16"/>
                <w:szCs w:val="16"/>
              </w:rPr>
              <w:t>Email: ______________________________________</w:t>
            </w:r>
            <w:r w:rsidR="00495636" w:rsidRPr="00EE2537">
              <w:rPr>
                <w:sz w:val="16"/>
                <w:szCs w:val="16"/>
              </w:rPr>
              <w:t>_____</w:t>
            </w:r>
            <w:r w:rsidR="00B667D4" w:rsidRPr="00EE2537">
              <w:rPr>
                <w:sz w:val="16"/>
                <w:szCs w:val="16"/>
              </w:rPr>
              <w:t>______</w:t>
            </w:r>
          </w:p>
        </w:tc>
        <w:tc>
          <w:tcPr>
            <w:tcW w:w="5148" w:type="dxa"/>
            <w:gridSpan w:val="2"/>
            <w:shd w:val="clear" w:color="auto" w:fill="auto"/>
          </w:tcPr>
          <w:p w14:paraId="11EA03C9" w14:textId="77777777" w:rsidR="00576CA5" w:rsidRPr="00EE2537" w:rsidRDefault="00576CA5" w:rsidP="00EE2537">
            <w:pPr>
              <w:spacing w:line="480" w:lineRule="auto"/>
              <w:rPr>
                <w:sz w:val="16"/>
                <w:szCs w:val="16"/>
              </w:rPr>
            </w:pPr>
            <w:r w:rsidRPr="00EE2537">
              <w:rPr>
                <w:sz w:val="16"/>
                <w:szCs w:val="16"/>
              </w:rPr>
              <w:t>Phone: ________________________</w:t>
            </w:r>
            <w:r w:rsidR="00495636" w:rsidRPr="00EE2537">
              <w:rPr>
                <w:sz w:val="16"/>
                <w:szCs w:val="16"/>
              </w:rPr>
              <w:t>______</w:t>
            </w:r>
            <w:r w:rsidRPr="00EE2537">
              <w:rPr>
                <w:sz w:val="16"/>
                <w:szCs w:val="16"/>
              </w:rPr>
              <w:t>_____________</w:t>
            </w:r>
            <w:r w:rsidR="00B667D4" w:rsidRPr="00EE2537">
              <w:rPr>
                <w:sz w:val="16"/>
                <w:szCs w:val="16"/>
              </w:rPr>
              <w:t>_____</w:t>
            </w:r>
          </w:p>
        </w:tc>
      </w:tr>
      <w:tr w:rsidR="00576CA5" w:rsidRPr="00EE2537" w14:paraId="262BC597" w14:textId="77777777" w:rsidTr="00EE2537">
        <w:trPr>
          <w:trHeight w:val="315"/>
        </w:trPr>
        <w:tc>
          <w:tcPr>
            <w:tcW w:w="7722" w:type="dxa"/>
            <w:gridSpan w:val="2"/>
            <w:shd w:val="clear" w:color="auto" w:fill="auto"/>
          </w:tcPr>
          <w:p w14:paraId="6A7C5463" w14:textId="77777777" w:rsidR="00576CA5" w:rsidRPr="00EE2537" w:rsidRDefault="00576CA5" w:rsidP="00EE2537">
            <w:pPr>
              <w:spacing w:line="480" w:lineRule="auto"/>
              <w:rPr>
                <w:sz w:val="16"/>
                <w:szCs w:val="16"/>
              </w:rPr>
            </w:pPr>
            <w:r w:rsidRPr="00EE2537">
              <w:rPr>
                <w:sz w:val="16"/>
                <w:szCs w:val="16"/>
              </w:rPr>
              <w:t>Authorized Representative’s Signature: ________________</w:t>
            </w:r>
            <w:r w:rsidR="00495636" w:rsidRPr="00EE2537">
              <w:rPr>
                <w:sz w:val="16"/>
                <w:szCs w:val="16"/>
              </w:rPr>
              <w:t>__</w:t>
            </w:r>
            <w:r w:rsidR="00B667D4" w:rsidRPr="00EE2537">
              <w:rPr>
                <w:sz w:val="16"/>
                <w:szCs w:val="16"/>
              </w:rPr>
              <w:t>________</w:t>
            </w:r>
            <w:r w:rsidR="00495636" w:rsidRPr="00EE2537">
              <w:rPr>
                <w:sz w:val="16"/>
                <w:szCs w:val="16"/>
              </w:rPr>
              <w:t>______</w:t>
            </w:r>
            <w:r w:rsidRPr="00EE2537">
              <w:rPr>
                <w:sz w:val="16"/>
                <w:szCs w:val="16"/>
              </w:rPr>
              <w:t>___________________</w:t>
            </w:r>
          </w:p>
        </w:tc>
        <w:tc>
          <w:tcPr>
            <w:tcW w:w="2574" w:type="dxa"/>
            <w:shd w:val="clear" w:color="auto" w:fill="auto"/>
          </w:tcPr>
          <w:p w14:paraId="3EBE50BA" w14:textId="77777777" w:rsidR="00576CA5" w:rsidRPr="00EE2537" w:rsidRDefault="00576CA5" w:rsidP="00EE2537">
            <w:pPr>
              <w:spacing w:line="480" w:lineRule="auto"/>
              <w:rPr>
                <w:sz w:val="16"/>
                <w:szCs w:val="16"/>
              </w:rPr>
            </w:pPr>
            <w:r w:rsidRPr="00EE2537">
              <w:rPr>
                <w:sz w:val="16"/>
                <w:szCs w:val="16"/>
              </w:rPr>
              <w:t>Date: _</w:t>
            </w:r>
            <w:r w:rsidR="00495636" w:rsidRPr="00EE2537">
              <w:rPr>
                <w:sz w:val="16"/>
                <w:szCs w:val="16"/>
              </w:rPr>
              <w:t>__</w:t>
            </w:r>
            <w:r w:rsidRPr="00EE2537">
              <w:rPr>
                <w:sz w:val="16"/>
                <w:szCs w:val="16"/>
              </w:rPr>
              <w:t>_______________</w:t>
            </w:r>
            <w:r w:rsidR="00B667D4" w:rsidRPr="00EE2537">
              <w:rPr>
                <w:sz w:val="16"/>
                <w:szCs w:val="16"/>
              </w:rPr>
              <w:t>___</w:t>
            </w:r>
          </w:p>
        </w:tc>
      </w:tr>
      <w:tr w:rsidR="00576CA5" w:rsidRPr="00EE2537" w14:paraId="0FB93877" w14:textId="77777777" w:rsidTr="00EE2537">
        <w:trPr>
          <w:trHeight w:val="338"/>
        </w:trPr>
        <w:tc>
          <w:tcPr>
            <w:tcW w:w="5148" w:type="dxa"/>
            <w:shd w:val="clear" w:color="auto" w:fill="auto"/>
          </w:tcPr>
          <w:p w14:paraId="7847F969" w14:textId="77777777" w:rsidR="00576CA5" w:rsidRPr="00EE2537" w:rsidRDefault="00576CA5" w:rsidP="00EE2537">
            <w:pPr>
              <w:spacing w:line="480" w:lineRule="auto"/>
              <w:rPr>
                <w:sz w:val="16"/>
                <w:szCs w:val="16"/>
              </w:rPr>
            </w:pPr>
            <w:r w:rsidRPr="00EE2537">
              <w:rPr>
                <w:sz w:val="16"/>
                <w:szCs w:val="16"/>
              </w:rPr>
              <w:t>Printed Name: ________________________________</w:t>
            </w:r>
            <w:r w:rsidR="00495636" w:rsidRPr="00EE2537">
              <w:rPr>
                <w:sz w:val="16"/>
                <w:szCs w:val="16"/>
              </w:rPr>
              <w:t>____</w:t>
            </w:r>
            <w:r w:rsidR="00B667D4" w:rsidRPr="00EE2537">
              <w:rPr>
                <w:sz w:val="16"/>
                <w:szCs w:val="16"/>
              </w:rPr>
              <w:t>______</w:t>
            </w:r>
          </w:p>
        </w:tc>
        <w:tc>
          <w:tcPr>
            <w:tcW w:w="5148" w:type="dxa"/>
            <w:gridSpan w:val="2"/>
            <w:shd w:val="clear" w:color="auto" w:fill="auto"/>
          </w:tcPr>
          <w:p w14:paraId="7C381CE3" w14:textId="77777777" w:rsidR="00576CA5" w:rsidRPr="00EE2537" w:rsidRDefault="00576CA5" w:rsidP="00EE2537">
            <w:pPr>
              <w:spacing w:line="480" w:lineRule="auto"/>
              <w:rPr>
                <w:sz w:val="16"/>
                <w:szCs w:val="16"/>
              </w:rPr>
            </w:pPr>
            <w:r w:rsidRPr="00EE2537">
              <w:rPr>
                <w:sz w:val="16"/>
                <w:szCs w:val="16"/>
              </w:rPr>
              <w:t>Title: _______________________</w:t>
            </w:r>
            <w:r w:rsidR="00495636" w:rsidRPr="00EE2537">
              <w:rPr>
                <w:sz w:val="16"/>
                <w:szCs w:val="16"/>
              </w:rPr>
              <w:t>_____</w:t>
            </w:r>
            <w:r w:rsidRPr="00EE2537">
              <w:rPr>
                <w:sz w:val="16"/>
                <w:szCs w:val="16"/>
              </w:rPr>
              <w:t>________________</w:t>
            </w:r>
            <w:r w:rsidR="00B667D4" w:rsidRPr="00EE2537">
              <w:rPr>
                <w:sz w:val="16"/>
                <w:szCs w:val="16"/>
              </w:rPr>
              <w:t>_____</w:t>
            </w:r>
          </w:p>
        </w:tc>
      </w:tr>
      <w:tr w:rsidR="00576CA5" w:rsidRPr="00EE2537" w14:paraId="3908C5EB" w14:textId="77777777" w:rsidTr="00EE2537">
        <w:trPr>
          <w:trHeight w:val="336"/>
        </w:trPr>
        <w:tc>
          <w:tcPr>
            <w:tcW w:w="5148" w:type="dxa"/>
            <w:shd w:val="clear" w:color="auto" w:fill="auto"/>
          </w:tcPr>
          <w:p w14:paraId="4FB7D46B" w14:textId="77777777" w:rsidR="00576CA5" w:rsidRPr="00EE2537" w:rsidRDefault="00576CA5" w:rsidP="00EE2537">
            <w:pPr>
              <w:spacing w:line="480" w:lineRule="auto"/>
              <w:rPr>
                <w:sz w:val="16"/>
                <w:szCs w:val="16"/>
              </w:rPr>
            </w:pPr>
            <w:r w:rsidRPr="00EE2537">
              <w:rPr>
                <w:sz w:val="16"/>
                <w:szCs w:val="16"/>
              </w:rPr>
              <w:t>Email: ____________________________________</w:t>
            </w:r>
            <w:r w:rsidR="00495636" w:rsidRPr="00EE2537">
              <w:rPr>
                <w:sz w:val="16"/>
                <w:szCs w:val="16"/>
              </w:rPr>
              <w:t>_____</w:t>
            </w:r>
            <w:r w:rsidRPr="00EE2537">
              <w:rPr>
                <w:sz w:val="16"/>
                <w:szCs w:val="16"/>
              </w:rPr>
              <w:t>_</w:t>
            </w:r>
            <w:r w:rsidR="00B667D4" w:rsidRPr="00EE2537">
              <w:rPr>
                <w:sz w:val="16"/>
                <w:szCs w:val="16"/>
              </w:rPr>
              <w:t>______</w:t>
            </w:r>
            <w:r w:rsidRPr="00EE2537">
              <w:rPr>
                <w:sz w:val="16"/>
                <w:szCs w:val="16"/>
              </w:rPr>
              <w:t>_</w:t>
            </w:r>
          </w:p>
        </w:tc>
        <w:tc>
          <w:tcPr>
            <w:tcW w:w="5148" w:type="dxa"/>
            <w:gridSpan w:val="2"/>
            <w:shd w:val="clear" w:color="auto" w:fill="auto"/>
          </w:tcPr>
          <w:p w14:paraId="5A5CE6A2" w14:textId="77777777" w:rsidR="00576CA5" w:rsidRPr="00EE2537" w:rsidRDefault="00576CA5" w:rsidP="00EE2537">
            <w:pPr>
              <w:spacing w:line="480" w:lineRule="auto"/>
              <w:rPr>
                <w:sz w:val="16"/>
                <w:szCs w:val="16"/>
              </w:rPr>
            </w:pPr>
            <w:r w:rsidRPr="00EE2537">
              <w:rPr>
                <w:sz w:val="16"/>
                <w:szCs w:val="16"/>
              </w:rPr>
              <w:t>Phone: __________________</w:t>
            </w:r>
            <w:r w:rsidR="00495636" w:rsidRPr="00EE2537">
              <w:rPr>
                <w:sz w:val="16"/>
                <w:szCs w:val="16"/>
              </w:rPr>
              <w:t>______</w:t>
            </w:r>
            <w:r w:rsidRPr="00EE2537">
              <w:rPr>
                <w:sz w:val="16"/>
                <w:szCs w:val="16"/>
              </w:rPr>
              <w:t>___________________</w:t>
            </w:r>
            <w:r w:rsidR="00B667D4" w:rsidRPr="00EE2537">
              <w:rPr>
                <w:sz w:val="16"/>
                <w:szCs w:val="16"/>
              </w:rPr>
              <w:t>_____</w:t>
            </w:r>
          </w:p>
        </w:tc>
      </w:tr>
    </w:tbl>
    <w:p w14:paraId="209DA5E2" w14:textId="77777777" w:rsidR="00576CA5" w:rsidRPr="003E1043" w:rsidRDefault="00576CA5" w:rsidP="003D6FA9">
      <w:pPr>
        <w:rPr>
          <w:szCs w:val="20"/>
        </w:rPr>
      </w:pPr>
    </w:p>
    <w:sectPr w:rsidR="00576CA5" w:rsidRPr="003E1043" w:rsidSect="00C03B39">
      <w:footerReference w:type="default" r:id="rId9"/>
      <w:pgSz w:w="12240" w:h="15840" w:code="1"/>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A564" w14:textId="77777777" w:rsidR="00701C6F" w:rsidRDefault="00701C6F">
      <w:r>
        <w:separator/>
      </w:r>
    </w:p>
  </w:endnote>
  <w:endnote w:type="continuationSeparator" w:id="0">
    <w:p w14:paraId="30CDD9FD" w14:textId="77777777" w:rsidR="00701C6F" w:rsidRDefault="007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skerville MT">
    <w:altName w:val="Baskerville Old Face"/>
    <w:charset w:val="00"/>
    <w:family w:val="roman"/>
    <w:pitch w:val="variable"/>
    <w:sig w:usb0="00000003" w:usb1="00000000" w:usb2="00000000" w:usb3="00000000" w:csb0="00000001" w:csb1="00000000"/>
  </w:font>
  <w:font w:name="ScalaSans">
    <w:altName w:val="Bell MT"/>
    <w:charset w:val="00"/>
    <w:family w:val="auto"/>
    <w:pitch w:val="variable"/>
    <w:sig w:usb0="8000002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044"/>
      <w:gridCol w:w="5036"/>
    </w:tblGrid>
    <w:tr w:rsidR="005250C9" w:rsidRPr="002D625E" w14:paraId="36EEF08F" w14:textId="77777777" w:rsidTr="00EE2537">
      <w:tc>
        <w:tcPr>
          <w:tcW w:w="5148" w:type="dxa"/>
          <w:shd w:val="clear" w:color="auto" w:fill="auto"/>
        </w:tcPr>
        <w:p w14:paraId="3815FE47" w14:textId="77777777" w:rsidR="005250C9" w:rsidRPr="002D625E" w:rsidRDefault="002D625E" w:rsidP="00EE2537">
          <w:pPr>
            <w:pStyle w:val="Footer"/>
            <w:tabs>
              <w:tab w:val="clear" w:pos="4320"/>
              <w:tab w:val="clear" w:pos="8640"/>
            </w:tabs>
            <w:rPr>
              <w:rFonts w:ascii="Baskerville Old Face" w:hAnsi="Baskerville Old Face"/>
              <w:sz w:val="18"/>
              <w:szCs w:val="14"/>
              <w:highlight w:val="yellow"/>
            </w:rPr>
          </w:pPr>
          <w:r w:rsidRPr="002D625E">
            <w:rPr>
              <w:rFonts w:ascii="Baskerville Old Face" w:hAnsi="Baskerville Old Face"/>
              <w:sz w:val="18"/>
              <w:szCs w:val="14"/>
            </w:rPr>
            <w:t>Request for Proposal</w:t>
          </w:r>
          <w:r w:rsidR="004B0F3A">
            <w:rPr>
              <w:rFonts w:ascii="Baskerville Old Face" w:hAnsi="Baskerville Old Face"/>
              <w:sz w:val="18"/>
              <w:szCs w:val="14"/>
            </w:rPr>
            <w:t xml:space="preserve"> –</w:t>
          </w:r>
          <w:r w:rsidR="00AC16C2" w:rsidRPr="002D625E">
            <w:rPr>
              <w:rFonts w:ascii="Baskerville Old Face" w:hAnsi="Baskerville Old Face"/>
              <w:sz w:val="18"/>
              <w:szCs w:val="14"/>
            </w:rPr>
            <w:t xml:space="preserve"> </w:t>
          </w:r>
          <w:r w:rsidR="005250C9" w:rsidRPr="002D625E">
            <w:rPr>
              <w:rFonts w:ascii="Baskerville Old Face" w:hAnsi="Baskerville Old Face"/>
              <w:sz w:val="18"/>
              <w:szCs w:val="14"/>
            </w:rPr>
            <w:t>#</w:t>
          </w:r>
          <w:r w:rsidRPr="002D625E">
            <w:rPr>
              <w:rFonts w:ascii="Baskerville Old Face" w:hAnsi="Baskerville Old Face"/>
              <w:sz w:val="18"/>
              <w:szCs w:val="14"/>
            </w:rPr>
            <w:t>RFP</w:t>
          </w:r>
          <w:r w:rsidR="00AC16C2" w:rsidRPr="002D625E">
            <w:rPr>
              <w:rFonts w:ascii="Baskerville Old Face" w:hAnsi="Baskerville Old Face"/>
              <w:sz w:val="18"/>
              <w:szCs w:val="14"/>
            </w:rPr>
            <w:t>-</w:t>
          </w:r>
          <w:r w:rsidRPr="002D625E">
            <w:rPr>
              <w:rFonts w:ascii="Baskerville Old Face" w:hAnsi="Baskerville Old Face"/>
              <w:sz w:val="18"/>
              <w:szCs w:val="14"/>
            </w:rPr>
            <w:t>25</w:t>
          </w:r>
          <w:r w:rsidR="00AC16C2" w:rsidRPr="002D625E">
            <w:rPr>
              <w:rFonts w:ascii="Baskerville Old Face" w:hAnsi="Baskerville Old Face"/>
              <w:sz w:val="18"/>
              <w:szCs w:val="14"/>
            </w:rPr>
            <w:t>-0</w:t>
          </w:r>
          <w:r w:rsidRPr="002D625E">
            <w:rPr>
              <w:rFonts w:ascii="Baskerville Old Face" w:hAnsi="Baskerville Old Face"/>
              <w:sz w:val="18"/>
              <w:szCs w:val="14"/>
            </w:rPr>
            <w:t>6</w:t>
          </w:r>
          <w:r w:rsidR="00AC16C2" w:rsidRPr="002D625E">
            <w:rPr>
              <w:rFonts w:ascii="Baskerville Old Face" w:hAnsi="Baskerville Old Face"/>
              <w:sz w:val="18"/>
              <w:szCs w:val="14"/>
            </w:rPr>
            <w:t>3</w:t>
          </w:r>
          <w:r w:rsidR="005250C9" w:rsidRPr="002D625E">
            <w:rPr>
              <w:rFonts w:ascii="Baskerville Old Face" w:hAnsi="Baskerville Old Face"/>
              <w:sz w:val="18"/>
              <w:szCs w:val="14"/>
              <w:highlight w:val="yellow"/>
            </w:rPr>
            <w:fldChar w:fldCharType="begin"/>
          </w:r>
          <w:r w:rsidR="005250C9" w:rsidRPr="002D625E">
            <w:rPr>
              <w:rFonts w:ascii="Baskerville Old Face" w:hAnsi="Baskerville Old Face"/>
              <w:sz w:val="18"/>
              <w:szCs w:val="14"/>
              <w:highlight w:val="yellow"/>
            </w:rPr>
            <w:instrText xml:space="preserve"> FILLIN "Enter Bid Number (BD ###)" \* MERGEFORMAT </w:instrText>
          </w:r>
          <w:r w:rsidR="005250C9" w:rsidRPr="002D625E">
            <w:rPr>
              <w:rFonts w:ascii="Baskerville Old Face" w:hAnsi="Baskerville Old Face"/>
              <w:sz w:val="18"/>
              <w:szCs w:val="14"/>
              <w:highlight w:val="yellow"/>
            </w:rPr>
            <w:fldChar w:fldCharType="end"/>
          </w:r>
        </w:p>
      </w:tc>
      <w:tc>
        <w:tcPr>
          <w:tcW w:w="5148" w:type="dxa"/>
          <w:shd w:val="clear" w:color="auto" w:fill="auto"/>
        </w:tcPr>
        <w:p w14:paraId="3EC8C308" w14:textId="77777777" w:rsidR="005250C9" w:rsidRPr="002D625E" w:rsidRDefault="005250C9" w:rsidP="00EE2537">
          <w:pPr>
            <w:pStyle w:val="Footer"/>
            <w:tabs>
              <w:tab w:val="clear" w:pos="4320"/>
              <w:tab w:val="clear" w:pos="8640"/>
            </w:tabs>
            <w:jc w:val="right"/>
            <w:rPr>
              <w:rFonts w:ascii="Baskerville Old Face" w:hAnsi="Baskerville Old Face"/>
              <w:sz w:val="18"/>
              <w:szCs w:val="14"/>
            </w:rPr>
          </w:pPr>
          <w:r w:rsidRPr="002D625E">
            <w:rPr>
              <w:rFonts w:ascii="Baskerville Old Face" w:hAnsi="Baskerville Old Face"/>
              <w:sz w:val="18"/>
              <w:szCs w:val="14"/>
            </w:rPr>
            <w:t xml:space="preserve">Page </w:t>
          </w:r>
          <w:r w:rsidRPr="002D625E">
            <w:rPr>
              <w:rStyle w:val="PageNumber"/>
              <w:rFonts w:ascii="Baskerville Old Face" w:hAnsi="Baskerville Old Face"/>
              <w:sz w:val="18"/>
              <w:szCs w:val="14"/>
            </w:rPr>
            <w:fldChar w:fldCharType="begin"/>
          </w:r>
          <w:r w:rsidRPr="002D625E">
            <w:rPr>
              <w:rStyle w:val="PageNumber"/>
              <w:rFonts w:ascii="Baskerville Old Face" w:hAnsi="Baskerville Old Face"/>
              <w:sz w:val="18"/>
              <w:szCs w:val="14"/>
            </w:rPr>
            <w:instrText xml:space="preserve"> PAGE </w:instrText>
          </w:r>
          <w:r w:rsidRPr="002D625E">
            <w:rPr>
              <w:rStyle w:val="PageNumber"/>
              <w:rFonts w:ascii="Baskerville Old Face" w:hAnsi="Baskerville Old Face"/>
              <w:sz w:val="18"/>
              <w:szCs w:val="14"/>
            </w:rPr>
            <w:fldChar w:fldCharType="separate"/>
          </w:r>
          <w:r w:rsidR="004878CB" w:rsidRPr="002D625E">
            <w:rPr>
              <w:rStyle w:val="PageNumber"/>
              <w:rFonts w:ascii="Baskerville Old Face" w:hAnsi="Baskerville Old Face"/>
              <w:noProof/>
              <w:sz w:val="18"/>
              <w:szCs w:val="14"/>
            </w:rPr>
            <w:t>1</w:t>
          </w:r>
          <w:r w:rsidRPr="002D625E">
            <w:rPr>
              <w:rStyle w:val="PageNumber"/>
              <w:rFonts w:ascii="Baskerville Old Face" w:hAnsi="Baskerville Old Face"/>
              <w:sz w:val="18"/>
              <w:szCs w:val="14"/>
            </w:rPr>
            <w:fldChar w:fldCharType="end"/>
          </w:r>
          <w:r w:rsidRPr="002D625E">
            <w:rPr>
              <w:rStyle w:val="PageNumber"/>
              <w:rFonts w:ascii="Baskerville Old Face" w:hAnsi="Baskerville Old Face"/>
              <w:sz w:val="18"/>
              <w:szCs w:val="14"/>
            </w:rPr>
            <w:t xml:space="preserve"> of </w:t>
          </w:r>
          <w:r w:rsidRPr="002D625E">
            <w:rPr>
              <w:rStyle w:val="PageNumber"/>
              <w:rFonts w:ascii="Baskerville Old Face" w:hAnsi="Baskerville Old Face"/>
              <w:sz w:val="18"/>
              <w:szCs w:val="14"/>
            </w:rPr>
            <w:fldChar w:fldCharType="begin"/>
          </w:r>
          <w:r w:rsidRPr="002D625E">
            <w:rPr>
              <w:rStyle w:val="PageNumber"/>
              <w:rFonts w:ascii="Baskerville Old Face" w:hAnsi="Baskerville Old Face"/>
              <w:sz w:val="18"/>
              <w:szCs w:val="14"/>
            </w:rPr>
            <w:instrText xml:space="preserve"> NUMPAGES </w:instrText>
          </w:r>
          <w:r w:rsidRPr="002D625E">
            <w:rPr>
              <w:rStyle w:val="PageNumber"/>
              <w:rFonts w:ascii="Baskerville Old Face" w:hAnsi="Baskerville Old Face"/>
              <w:sz w:val="18"/>
              <w:szCs w:val="14"/>
            </w:rPr>
            <w:fldChar w:fldCharType="separate"/>
          </w:r>
          <w:r w:rsidR="004878CB" w:rsidRPr="002D625E">
            <w:rPr>
              <w:rStyle w:val="PageNumber"/>
              <w:rFonts w:ascii="Baskerville Old Face" w:hAnsi="Baskerville Old Face"/>
              <w:noProof/>
              <w:sz w:val="18"/>
              <w:szCs w:val="14"/>
            </w:rPr>
            <w:t>2</w:t>
          </w:r>
          <w:r w:rsidRPr="002D625E">
            <w:rPr>
              <w:rStyle w:val="PageNumber"/>
              <w:rFonts w:ascii="Baskerville Old Face" w:hAnsi="Baskerville Old Face"/>
              <w:sz w:val="18"/>
              <w:szCs w:val="14"/>
            </w:rPr>
            <w:fldChar w:fldCharType="end"/>
          </w:r>
        </w:p>
      </w:tc>
    </w:tr>
  </w:tbl>
  <w:p w14:paraId="078F71F3" w14:textId="77777777" w:rsidR="005250C9" w:rsidRPr="002D625E" w:rsidRDefault="002D625E" w:rsidP="00FE7C30">
    <w:pPr>
      <w:pStyle w:val="Footer"/>
      <w:tabs>
        <w:tab w:val="clear" w:pos="4320"/>
        <w:tab w:val="clear" w:pos="8640"/>
      </w:tabs>
      <w:rPr>
        <w:rFonts w:ascii="Baskerville Old Face" w:hAnsi="Baskerville Old Face"/>
        <w:sz w:val="18"/>
        <w:szCs w:val="18"/>
      </w:rPr>
    </w:pPr>
    <w:r w:rsidRPr="002D625E">
      <w:rPr>
        <w:rFonts w:ascii="Baskerville Old Face" w:hAnsi="Baskerville Old Face"/>
        <w:sz w:val="18"/>
        <w:szCs w:val="18"/>
      </w:rPr>
      <w:t>Addendum #1</w:t>
    </w:r>
    <w:r w:rsidR="004B0F3A">
      <w:rPr>
        <w:rFonts w:ascii="Baskerville Old Face" w:hAnsi="Baskerville Old Face"/>
        <w:sz w:val="18"/>
        <w:szCs w:val="18"/>
      </w:rPr>
      <w:t xml:space="preserve"> – </w:t>
    </w:r>
    <w:r w:rsidRPr="002D625E">
      <w:rPr>
        <w:rFonts w:ascii="Baskerville Old Face" w:hAnsi="Baskerville Old Face"/>
        <w:sz w:val="18"/>
        <w:szCs w:val="18"/>
      </w:rPr>
      <w:t xml:space="preserve">Dated: August </w:t>
    </w:r>
    <w:r w:rsidR="009F0F62">
      <w:rPr>
        <w:rFonts w:ascii="Baskerville Old Face" w:hAnsi="Baskerville Old Face"/>
        <w:sz w:val="18"/>
        <w:szCs w:val="18"/>
      </w:rPr>
      <w:t>04</w:t>
    </w:r>
    <w:r w:rsidRPr="002D625E">
      <w:rPr>
        <w:rFonts w:ascii="Baskerville Old Face" w:hAnsi="Baskerville Old Face"/>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F096" w14:textId="77777777" w:rsidR="00701C6F" w:rsidRDefault="00701C6F">
      <w:r>
        <w:separator/>
      </w:r>
    </w:p>
  </w:footnote>
  <w:footnote w:type="continuationSeparator" w:id="0">
    <w:p w14:paraId="24B1AE7E" w14:textId="77777777" w:rsidR="00701C6F" w:rsidRDefault="0070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36"/>
    <w:multiLevelType w:val="hybridMultilevel"/>
    <w:tmpl w:val="774E56D8"/>
    <w:lvl w:ilvl="0" w:tplc="3444985E">
      <w:start w:val="1"/>
      <w:numFmt w:val="decimal"/>
      <w:lvlText w:val="%1."/>
      <w:lvlJc w:val="left"/>
      <w:pPr>
        <w:ind w:left="1299" w:hanging="360"/>
      </w:pPr>
      <w:rPr>
        <w:rFonts w:ascii="Arial" w:eastAsia="Arial" w:hAnsi="Arial" w:cs="Arial" w:hint="default"/>
        <w:spacing w:val="-1"/>
        <w:w w:val="100"/>
        <w:sz w:val="20"/>
        <w:szCs w:val="20"/>
      </w:rPr>
    </w:lvl>
    <w:lvl w:ilvl="1" w:tplc="F14CAB4A">
      <w:start w:val="1"/>
      <w:numFmt w:val="lowerLetter"/>
      <w:lvlText w:val="%2."/>
      <w:lvlJc w:val="left"/>
      <w:pPr>
        <w:ind w:left="2020" w:hanging="360"/>
      </w:pPr>
      <w:rPr>
        <w:rFonts w:ascii="Arial" w:eastAsia="Arial" w:hAnsi="Arial" w:cs="Arial" w:hint="default"/>
        <w:spacing w:val="-1"/>
        <w:w w:val="100"/>
        <w:sz w:val="20"/>
        <w:szCs w:val="20"/>
      </w:rPr>
    </w:lvl>
    <w:lvl w:ilvl="2" w:tplc="BD82D808">
      <w:numFmt w:val="bullet"/>
      <w:lvlText w:val="•"/>
      <w:lvlJc w:val="left"/>
      <w:pPr>
        <w:ind w:left="2977" w:hanging="360"/>
      </w:pPr>
      <w:rPr>
        <w:rFonts w:hint="default"/>
      </w:rPr>
    </w:lvl>
    <w:lvl w:ilvl="3" w:tplc="55EA68CE">
      <w:numFmt w:val="bullet"/>
      <w:lvlText w:val="•"/>
      <w:lvlJc w:val="left"/>
      <w:pPr>
        <w:ind w:left="3935" w:hanging="360"/>
      </w:pPr>
      <w:rPr>
        <w:rFonts w:hint="default"/>
      </w:rPr>
    </w:lvl>
    <w:lvl w:ilvl="4" w:tplc="0C08DECC">
      <w:numFmt w:val="bullet"/>
      <w:lvlText w:val="•"/>
      <w:lvlJc w:val="left"/>
      <w:pPr>
        <w:ind w:left="4893" w:hanging="360"/>
      </w:pPr>
      <w:rPr>
        <w:rFonts w:hint="default"/>
      </w:rPr>
    </w:lvl>
    <w:lvl w:ilvl="5" w:tplc="C3320CF4">
      <w:numFmt w:val="bullet"/>
      <w:lvlText w:val="•"/>
      <w:lvlJc w:val="left"/>
      <w:pPr>
        <w:ind w:left="5851" w:hanging="360"/>
      </w:pPr>
      <w:rPr>
        <w:rFonts w:hint="default"/>
      </w:rPr>
    </w:lvl>
    <w:lvl w:ilvl="6" w:tplc="44CEE1D0">
      <w:numFmt w:val="bullet"/>
      <w:lvlText w:val="•"/>
      <w:lvlJc w:val="left"/>
      <w:pPr>
        <w:ind w:left="6808" w:hanging="360"/>
      </w:pPr>
      <w:rPr>
        <w:rFonts w:hint="default"/>
      </w:rPr>
    </w:lvl>
    <w:lvl w:ilvl="7" w:tplc="855A759E">
      <w:numFmt w:val="bullet"/>
      <w:lvlText w:val="•"/>
      <w:lvlJc w:val="left"/>
      <w:pPr>
        <w:ind w:left="7766" w:hanging="360"/>
      </w:pPr>
      <w:rPr>
        <w:rFonts w:hint="default"/>
      </w:rPr>
    </w:lvl>
    <w:lvl w:ilvl="8" w:tplc="ACFCE560">
      <w:numFmt w:val="bullet"/>
      <w:lvlText w:val="•"/>
      <w:lvlJc w:val="left"/>
      <w:pPr>
        <w:ind w:left="8724" w:hanging="360"/>
      </w:pPr>
      <w:rPr>
        <w:rFonts w:hint="default"/>
      </w:rPr>
    </w:lvl>
  </w:abstractNum>
  <w:abstractNum w:abstractNumId="1" w15:restartNumberingAfterBreak="0">
    <w:nsid w:val="189245AA"/>
    <w:multiLevelType w:val="hybridMultilevel"/>
    <w:tmpl w:val="BCC8F2C0"/>
    <w:lvl w:ilvl="0" w:tplc="15FE0BD4">
      <w:start w:val="1"/>
      <w:numFmt w:val="bullet"/>
      <w:lvlText w:val=""/>
      <w:lvlJc w:val="left"/>
      <w:pPr>
        <w:tabs>
          <w:tab w:val="num" w:pos="1440"/>
        </w:tabs>
        <w:ind w:left="144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02C31"/>
    <w:multiLevelType w:val="hybridMultilevel"/>
    <w:tmpl w:val="E1E6DB70"/>
    <w:lvl w:ilvl="0" w:tplc="BF12AC6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88324C"/>
    <w:multiLevelType w:val="hybridMultilevel"/>
    <w:tmpl w:val="7DD283B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82A23"/>
    <w:multiLevelType w:val="hybridMultilevel"/>
    <w:tmpl w:val="5F0CE276"/>
    <w:lvl w:ilvl="0" w:tplc="DAD4806E">
      <w:numFmt w:val="bullet"/>
      <w:lvlText w:val="-"/>
      <w:lvlJc w:val="left"/>
      <w:pPr>
        <w:ind w:left="1800" w:hanging="360"/>
      </w:pPr>
      <w:rPr>
        <w:rFonts w:ascii="Aptos" w:eastAsia="Aptos" w:hAnsi="Apto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F04A49"/>
    <w:multiLevelType w:val="hybridMultilevel"/>
    <w:tmpl w:val="4C3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528E5"/>
    <w:multiLevelType w:val="hybridMultilevel"/>
    <w:tmpl w:val="39EC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507BB"/>
    <w:multiLevelType w:val="hybridMultilevel"/>
    <w:tmpl w:val="98BC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1A24"/>
    <w:multiLevelType w:val="hybridMultilevel"/>
    <w:tmpl w:val="338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518540">
    <w:abstractNumId w:val="2"/>
  </w:num>
  <w:num w:numId="2" w16cid:durableId="354696268">
    <w:abstractNumId w:val="1"/>
  </w:num>
  <w:num w:numId="3" w16cid:durableId="1736927254">
    <w:abstractNumId w:val="5"/>
  </w:num>
  <w:num w:numId="4" w16cid:durableId="1676106275">
    <w:abstractNumId w:val="8"/>
  </w:num>
  <w:num w:numId="5" w16cid:durableId="790779348">
    <w:abstractNumId w:val="7"/>
  </w:num>
  <w:num w:numId="6" w16cid:durableId="1659308056">
    <w:abstractNumId w:val="0"/>
  </w:num>
  <w:num w:numId="7" w16cid:durableId="804547458">
    <w:abstractNumId w:val="6"/>
  </w:num>
  <w:num w:numId="8" w16cid:durableId="466044756">
    <w:abstractNumId w:val="4"/>
  </w:num>
  <w:num w:numId="9" w16cid:durableId="63984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PUyaz+InQ7jxsRZW1yay6uiaIUzVSa5P/wPzmS0nRcv/s6FetzdbkF87RQejnvGyo7caXzj3kqHRmTm+4Z8iQ==" w:salt="hLSj+VoOXI/3/tS91lzR7A=="/>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012DA5"/>
    <w:rsid w:val="000275BF"/>
    <w:rsid w:val="00046868"/>
    <w:rsid w:val="00066305"/>
    <w:rsid w:val="00092F7C"/>
    <w:rsid w:val="000B5021"/>
    <w:rsid w:val="000C7B38"/>
    <w:rsid w:val="00100384"/>
    <w:rsid w:val="0010500A"/>
    <w:rsid w:val="001204E3"/>
    <w:rsid w:val="0012240B"/>
    <w:rsid w:val="00122723"/>
    <w:rsid w:val="00162FBF"/>
    <w:rsid w:val="00190DD4"/>
    <w:rsid w:val="001A1235"/>
    <w:rsid w:val="001B0130"/>
    <w:rsid w:val="001D05B3"/>
    <w:rsid w:val="001E6424"/>
    <w:rsid w:val="001F2A9E"/>
    <w:rsid w:val="001F6C47"/>
    <w:rsid w:val="00211276"/>
    <w:rsid w:val="00226332"/>
    <w:rsid w:val="00265636"/>
    <w:rsid w:val="002D625E"/>
    <w:rsid w:val="003361A9"/>
    <w:rsid w:val="0034742F"/>
    <w:rsid w:val="003637C8"/>
    <w:rsid w:val="00384D5A"/>
    <w:rsid w:val="003D6FA9"/>
    <w:rsid w:val="003E1043"/>
    <w:rsid w:val="00400501"/>
    <w:rsid w:val="0040283E"/>
    <w:rsid w:val="004352DB"/>
    <w:rsid w:val="004878CB"/>
    <w:rsid w:val="00495636"/>
    <w:rsid w:val="004A3B94"/>
    <w:rsid w:val="004A6344"/>
    <w:rsid w:val="004B0F3A"/>
    <w:rsid w:val="004C15FC"/>
    <w:rsid w:val="004C5645"/>
    <w:rsid w:val="004D4576"/>
    <w:rsid w:val="004E2DE2"/>
    <w:rsid w:val="004F1192"/>
    <w:rsid w:val="005018A2"/>
    <w:rsid w:val="00522E3B"/>
    <w:rsid w:val="005250C9"/>
    <w:rsid w:val="00530DC2"/>
    <w:rsid w:val="005625C3"/>
    <w:rsid w:val="00576CA5"/>
    <w:rsid w:val="005A6433"/>
    <w:rsid w:val="005B1622"/>
    <w:rsid w:val="005B1C26"/>
    <w:rsid w:val="005D70EB"/>
    <w:rsid w:val="005F1AB4"/>
    <w:rsid w:val="005F4A2E"/>
    <w:rsid w:val="0065079B"/>
    <w:rsid w:val="00681EE2"/>
    <w:rsid w:val="0069153F"/>
    <w:rsid w:val="006C5917"/>
    <w:rsid w:val="006D753D"/>
    <w:rsid w:val="006E080D"/>
    <w:rsid w:val="006E2A10"/>
    <w:rsid w:val="006E709B"/>
    <w:rsid w:val="006F4D70"/>
    <w:rsid w:val="00701C6F"/>
    <w:rsid w:val="00703338"/>
    <w:rsid w:val="00725CB4"/>
    <w:rsid w:val="0072646A"/>
    <w:rsid w:val="00731F58"/>
    <w:rsid w:val="00742A9F"/>
    <w:rsid w:val="007762DF"/>
    <w:rsid w:val="0078784F"/>
    <w:rsid w:val="00793CB9"/>
    <w:rsid w:val="00795F21"/>
    <w:rsid w:val="007B05EB"/>
    <w:rsid w:val="007B0CF4"/>
    <w:rsid w:val="007B4C8D"/>
    <w:rsid w:val="007D4215"/>
    <w:rsid w:val="00840095"/>
    <w:rsid w:val="00840E9A"/>
    <w:rsid w:val="00845CE7"/>
    <w:rsid w:val="00854C40"/>
    <w:rsid w:val="008A4421"/>
    <w:rsid w:val="008C7220"/>
    <w:rsid w:val="008E2089"/>
    <w:rsid w:val="008E6D3E"/>
    <w:rsid w:val="00920B2D"/>
    <w:rsid w:val="0094564E"/>
    <w:rsid w:val="00961EAC"/>
    <w:rsid w:val="009659A4"/>
    <w:rsid w:val="00965FA7"/>
    <w:rsid w:val="00977878"/>
    <w:rsid w:val="00990BBF"/>
    <w:rsid w:val="00994A57"/>
    <w:rsid w:val="009E3243"/>
    <w:rsid w:val="009F0F62"/>
    <w:rsid w:val="00A07C66"/>
    <w:rsid w:val="00A3231F"/>
    <w:rsid w:val="00A76922"/>
    <w:rsid w:val="00A92352"/>
    <w:rsid w:val="00AC16C2"/>
    <w:rsid w:val="00AF3F95"/>
    <w:rsid w:val="00B30F98"/>
    <w:rsid w:val="00B35A92"/>
    <w:rsid w:val="00B36764"/>
    <w:rsid w:val="00B667D4"/>
    <w:rsid w:val="00B87C62"/>
    <w:rsid w:val="00B925C9"/>
    <w:rsid w:val="00C03B39"/>
    <w:rsid w:val="00C03B99"/>
    <w:rsid w:val="00C27F53"/>
    <w:rsid w:val="00C309EC"/>
    <w:rsid w:val="00C6759E"/>
    <w:rsid w:val="00C76448"/>
    <w:rsid w:val="00C92EBD"/>
    <w:rsid w:val="00CA36F0"/>
    <w:rsid w:val="00CC35EA"/>
    <w:rsid w:val="00D51093"/>
    <w:rsid w:val="00D51223"/>
    <w:rsid w:val="00D6462B"/>
    <w:rsid w:val="00D8686A"/>
    <w:rsid w:val="00DB2BA8"/>
    <w:rsid w:val="00DD0C76"/>
    <w:rsid w:val="00DD7947"/>
    <w:rsid w:val="00DE6756"/>
    <w:rsid w:val="00DF71AE"/>
    <w:rsid w:val="00E10EF6"/>
    <w:rsid w:val="00E3007C"/>
    <w:rsid w:val="00E35C80"/>
    <w:rsid w:val="00E8646B"/>
    <w:rsid w:val="00E95F0A"/>
    <w:rsid w:val="00EE2537"/>
    <w:rsid w:val="00EE2ECB"/>
    <w:rsid w:val="00F00C77"/>
    <w:rsid w:val="00F21598"/>
    <w:rsid w:val="00F61AC1"/>
    <w:rsid w:val="00F63847"/>
    <w:rsid w:val="00F659CC"/>
    <w:rsid w:val="00F76A01"/>
    <w:rsid w:val="00F83F9E"/>
    <w:rsid w:val="00FC25EC"/>
    <w:rsid w:val="00FE7715"/>
    <w:rsid w:val="00FE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E5C1D4"/>
  <w15:chartTrackingRefBased/>
  <w15:docId w15:val="{509DFBAC-3DE0-4A47-93B8-93B30C6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A5"/>
    <w:rPr>
      <w:rFonts w:ascii="Arial" w:hAnsi="Arial" w:cs="Arial"/>
      <w:szCs w:val="24"/>
    </w:rPr>
  </w:style>
  <w:style w:type="paragraph" w:styleId="Heading1">
    <w:name w:val="heading 1"/>
    <w:basedOn w:val="Normal"/>
    <w:next w:val="Normal"/>
    <w:qFormat/>
    <w:rsid w:val="00576CA5"/>
    <w:pPr>
      <w:keepNext/>
      <w:framePr w:w="6285" w:h="0" w:hSpace="180" w:wrap="around" w:vAnchor="text" w:hAnchor="page" w:x="4336" w:y="114"/>
      <w:jc w:val="center"/>
      <w:outlineLvl w:val="0"/>
    </w:pPr>
    <w:rPr>
      <w:b/>
      <w:szCs w:val="20"/>
    </w:rPr>
  </w:style>
  <w:style w:type="paragraph" w:styleId="Heading6">
    <w:name w:val="heading 6"/>
    <w:basedOn w:val="Normal"/>
    <w:next w:val="Normal"/>
    <w:qFormat/>
    <w:rsid w:val="00576CA5"/>
    <w:pPr>
      <w:keepNext/>
      <w:jc w:val="center"/>
      <w:outlineLvl w:val="5"/>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576CA5"/>
  </w:style>
  <w:style w:type="paragraph" w:styleId="Caption">
    <w:name w:val="caption"/>
    <w:basedOn w:val="Normal"/>
    <w:next w:val="Normal"/>
    <w:qFormat/>
    <w:rsid w:val="00576CA5"/>
    <w:pPr>
      <w:framePr w:w="6285" w:h="0" w:hSpace="180" w:wrap="around" w:vAnchor="text" w:hAnchor="page" w:x="4336" w:y="114"/>
      <w:jc w:val="center"/>
    </w:pPr>
    <w:rPr>
      <w:b/>
      <w:szCs w:val="20"/>
    </w:rPr>
  </w:style>
  <w:style w:type="paragraph" w:styleId="BodyTextIndent2">
    <w:name w:val="Body Text Indent 2"/>
    <w:basedOn w:val="Normal"/>
    <w:rsid w:val="00576CA5"/>
    <w:pPr>
      <w:tabs>
        <w:tab w:val="left" w:pos="360"/>
        <w:tab w:val="left" w:pos="720"/>
        <w:tab w:val="left" w:pos="1080"/>
        <w:tab w:val="left" w:pos="1440"/>
      </w:tabs>
      <w:ind w:left="1080" w:hanging="360"/>
    </w:pPr>
    <w:rPr>
      <w:szCs w:val="20"/>
    </w:rPr>
  </w:style>
  <w:style w:type="paragraph" w:styleId="BodyTextIndent">
    <w:name w:val="Body Text Indent"/>
    <w:basedOn w:val="Normal"/>
    <w:rsid w:val="00576CA5"/>
    <w:pPr>
      <w:tabs>
        <w:tab w:val="left" w:pos="720"/>
        <w:tab w:val="left" w:pos="1440"/>
      </w:tabs>
      <w:ind w:left="720" w:hanging="360"/>
    </w:pPr>
    <w:rPr>
      <w:szCs w:val="20"/>
    </w:rPr>
  </w:style>
  <w:style w:type="paragraph" w:styleId="Footer">
    <w:name w:val="footer"/>
    <w:basedOn w:val="Normal"/>
    <w:rsid w:val="00576CA5"/>
    <w:pPr>
      <w:tabs>
        <w:tab w:val="center" w:pos="4320"/>
        <w:tab w:val="right" w:pos="8640"/>
      </w:tabs>
    </w:pPr>
    <w:rPr>
      <w:szCs w:val="20"/>
    </w:rPr>
  </w:style>
  <w:style w:type="character" w:styleId="Hyperlink">
    <w:name w:val="Hyperlink"/>
    <w:rsid w:val="00576CA5"/>
    <w:rPr>
      <w:color w:val="0000FF"/>
      <w:u w:val="single"/>
    </w:rPr>
  </w:style>
  <w:style w:type="table" w:styleId="TableGrid">
    <w:name w:val="Table Grid"/>
    <w:basedOn w:val="TableNormal"/>
    <w:rsid w:val="005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1235"/>
    <w:pPr>
      <w:tabs>
        <w:tab w:val="center" w:pos="4320"/>
        <w:tab w:val="right" w:pos="8640"/>
      </w:tabs>
    </w:pPr>
  </w:style>
  <w:style w:type="paragraph" w:customStyle="1" w:styleId="Default">
    <w:name w:val="Default"/>
    <w:rsid w:val="00742A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45CE7"/>
    <w:pPr>
      <w:ind w:left="720"/>
    </w:pPr>
  </w:style>
  <w:style w:type="paragraph" w:styleId="NormalWeb">
    <w:name w:val="Normal (Web)"/>
    <w:basedOn w:val="Normal"/>
    <w:uiPriority w:val="99"/>
    <w:semiHidden/>
    <w:unhideWhenUsed/>
    <w:rsid w:val="00A3231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4766">
      <w:bodyDiv w:val="1"/>
      <w:marLeft w:val="0"/>
      <w:marRight w:val="0"/>
      <w:marTop w:val="0"/>
      <w:marBottom w:val="0"/>
      <w:divBdr>
        <w:top w:val="none" w:sz="0" w:space="0" w:color="auto"/>
        <w:left w:val="none" w:sz="0" w:space="0" w:color="auto"/>
        <w:bottom w:val="none" w:sz="0" w:space="0" w:color="auto"/>
        <w:right w:val="none" w:sz="0" w:space="0" w:color="auto"/>
      </w:divBdr>
    </w:div>
    <w:div w:id="374084468">
      <w:bodyDiv w:val="1"/>
      <w:marLeft w:val="0"/>
      <w:marRight w:val="0"/>
      <w:marTop w:val="0"/>
      <w:marBottom w:val="0"/>
      <w:divBdr>
        <w:top w:val="none" w:sz="0" w:space="0" w:color="auto"/>
        <w:left w:val="none" w:sz="0" w:space="0" w:color="auto"/>
        <w:bottom w:val="none" w:sz="0" w:space="0" w:color="auto"/>
        <w:right w:val="none" w:sz="0" w:space="0" w:color="auto"/>
      </w:divBdr>
    </w:div>
    <w:div w:id="414937789">
      <w:bodyDiv w:val="1"/>
      <w:marLeft w:val="0"/>
      <w:marRight w:val="0"/>
      <w:marTop w:val="0"/>
      <w:marBottom w:val="0"/>
      <w:divBdr>
        <w:top w:val="none" w:sz="0" w:space="0" w:color="auto"/>
        <w:left w:val="none" w:sz="0" w:space="0" w:color="auto"/>
        <w:bottom w:val="none" w:sz="0" w:space="0" w:color="auto"/>
        <w:right w:val="none" w:sz="0" w:space="0" w:color="auto"/>
      </w:divBdr>
    </w:div>
    <w:div w:id="1598324420">
      <w:bodyDiv w:val="1"/>
      <w:marLeft w:val="0"/>
      <w:marRight w:val="0"/>
      <w:marTop w:val="0"/>
      <w:marBottom w:val="0"/>
      <w:divBdr>
        <w:top w:val="none" w:sz="0" w:space="0" w:color="auto"/>
        <w:left w:val="none" w:sz="0" w:space="0" w:color="auto"/>
        <w:bottom w:val="none" w:sz="0" w:space="0" w:color="auto"/>
        <w:right w:val="none" w:sz="0" w:space="0" w:color="auto"/>
      </w:divBdr>
    </w:div>
    <w:div w:id="18733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FD12-417A-4AE4-B8B1-DA28D85D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6270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Fax Quotation Master</vt:lpstr>
    </vt:vector>
  </TitlesOfParts>
  <Company>Town of Parker</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Quotation Master</dc:title>
  <dc:subject/>
  <dc:creator>astoyle</dc:creator>
  <cp:keywords/>
  <cp:lastModifiedBy>Arron Bermea2</cp:lastModifiedBy>
  <cp:revision>2</cp:revision>
  <cp:lastPrinted>2007-01-12T17:43:00Z</cp:lastPrinted>
  <dcterms:created xsi:type="dcterms:W3CDTF">2025-08-06T19:14:00Z</dcterms:created>
  <dcterms:modified xsi:type="dcterms:W3CDTF">2025-08-06T19:14:00Z</dcterms:modified>
</cp:coreProperties>
</file>